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80" w:rsidRPr="007A613A" w:rsidRDefault="00627F80" w:rsidP="00627F80">
      <w:pPr>
        <w:jc w:val="center"/>
        <w:rPr>
          <w:b/>
          <w:sz w:val="20"/>
          <w:szCs w:val="20"/>
          <w:lang w:val="uk-UA"/>
        </w:rPr>
      </w:pPr>
      <w:r w:rsidRPr="007A613A">
        <w:rPr>
          <w:b/>
          <w:sz w:val="20"/>
          <w:szCs w:val="20"/>
          <w:lang w:val="uk-UA"/>
        </w:rPr>
        <w:t>До уваги акціонерів</w:t>
      </w:r>
    </w:p>
    <w:p w:rsidR="00627F80" w:rsidRPr="007A613A" w:rsidRDefault="00627F80" w:rsidP="00627F80">
      <w:pPr>
        <w:jc w:val="center"/>
        <w:rPr>
          <w:b/>
          <w:sz w:val="20"/>
          <w:szCs w:val="20"/>
          <w:lang w:val="uk-UA"/>
        </w:rPr>
      </w:pPr>
      <w:r w:rsidRPr="007A613A">
        <w:rPr>
          <w:b/>
          <w:bCs/>
          <w:sz w:val="20"/>
          <w:szCs w:val="20"/>
          <w:lang w:val="uk-UA"/>
        </w:rPr>
        <w:t>Приватного акціонерного товариства</w:t>
      </w:r>
      <w:r w:rsidRPr="007A613A">
        <w:rPr>
          <w:b/>
          <w:bCs/>
          <w:color w:val="000000"/>
          <w:sz w:val="20"/>
          <w:szCs w:val="20"/>
          <w:lang w:val="uk-UA"/>
        </w:rPr>
        <w:t xml:space="preserve"> </w:t>
      </w:r>
      <w:r w:rsidRPr="007A613A">
        <w:rPr>
          <w:b/>
          <w:bCs/>
          <w:sz w:val="20"/>
          <w:szCs w:val="20"/>
          <w:lang w:val="uk-UA"/>
        </w:rPr>
        <w:t>«</w:t>
      </w:r>
      <w:r w:rsidRPr="00627F80">
        <w:rPr>
          <w:b/>
          <w:bCs/>
          <w:caps/>
          <w:sz w:val="20"/>
          <w:szCs w:val="20"/>
          <w:lang w:val="uk-UA"/>
        </w:rPr>
        <w:t>Укрсталь конструкція</w:t>
      </w:r>
      <w:r w:rsidRPr="007A613A">
        <w:rPr>
          <w:b/>
          <w:bCs/>
          <w:sz w:val="20"/>
          <w:szCs w:val="20"/>
          <w:lang w:val="uk-UA"/>
        </w:rPr>
        <w:t>»</w:t>
      </w:r>
    </w:p>
    <w:p w:rsidR="00627F80" w:rsidRPr="007A613A" w:rsidRDefault="00627F80" w:rsidP="00627F80">
      <w:pPr>
        <w:jc w:val="center"/>
        <w:rPr>
          <w:b/>
          <w:sz w:val="20"/>
          <w:szCs w:val="20"/>
          <w:lang w:val="uk-UA"/>
        </w:rPr>
      </w:pPr>
      <w:r w:rsidRPr="007A613A">
        <w:rPr>
          <w:b/>
          <w:sz w:val="20"/>
          <w:szCs w:val="20"/>
          <w:lang w:val="uk-UA"/>
        </w:rPr>
        <w:t>ІНФОРМАЦІЙНЕ ПОВІДОМЛЕННЯ</w:t>
      </w:r>
    </w:p>
    <w:p w:rsidR="00627F80" w:rsidRPr="007A613A" w:rsidRDefault="00627F80" w:rsidP="00627F80">
      <w:pPr>
        <w:ind w:firstLine="567"/>
        <w:jc w:val="both"/>
        <w:rPr>
          <w:b/>
          <w:sz w:val="20"/>
          <w:szCs w:val="20"/>
          <w:lang w:val="uk-UA"/>
        </w:rPr>
      </w:pPr>
      <w:r w:rsidRPr="007A613A">
        <w:rPr>
          <w:b/>
          <w:sz w:val="20"/>
          <w:szCs w:val="20"/>
          <w:lang w:val="uk-UA"/>
        </w:rPr>
        <w:t>Приватне акціонерне товариство «</w:t>
      </w:r>
      <w:r w:rsidRPr="00627F80">
        <w:rPr>
          <w:b/>
          <w:bCs/>
          <w:caps/>
          <w:sz w:val="20"/>
          <w:szCs w:val="20"/>
          <w:lang w:val="uk-UA"/>
        </w:rPr>
        <w:t>Укрсталь конструкція</w:t>
      </w:r>
      <w:r w:rsidRPr="007A613A">
        <w:rPr>
          <w:b/>
          <w:sz w:val="20"/>
          <w:szCs w:val="20"/>
          <w:lang w:val="uk-UA"/>
        </w:rPr>
        <w:t xml:space="preserve">» </w:t>
      </w:r>
      <w:r w:rsidRPr="007A613A">
        <w:rPr>
          <w:sz w:val="20"/>
          <w:szCs w:val="20"/>
          <w:lang w:val="uk-UA"/>
        </w:rPr>
        <w:t xml:space="preserve">(надалі – </w:t>
      </w:r>
      <w:r w:rsidRPr="007A613A">
        <w:rPr>
          <w:b/>
          <w:sz w:val="20"/>
          <w:szCs w:val="20"/>
          <w:lang w:val="uk-UA"/>
        </w:rPr>
        <w:t xml:space="preserve">Товариство </w:t>
      </w:r>
      <w:r w:rsidRPr="007A613A">
        <w:rPr>
          <w:sz w:val="20"/>
          <w:szCs w:val="20"/>
          <w:lang w:val="uk-UA"/>
        </w:rPr>
        <w:t>або</w:t>
      </w:r>
      <w:r w:rsidRPr="007A613A">
        <w:rPr>
          <w:b/>
          <w:sz w:val="20"/>
          <w:szCs w:val="20"/>
          <w:lang w:val="uk-UA"/>
        </w:rPr>
        <w:t xml:space="preserve"> ПрАТ «</w:t>
      </w:r>
      <w:r>
        <w:rPr>
          <w:b/>
          <w:sz w:val="20"/>
          <w:szCs w:val="20"/>
          <w:lang w:val="uk-UA"/>
        </w:rPr>
        <w:t>УСК</w:t>
      </w:r>
      <w:r w:rsidRPr="007A613A">
        <w:rPr>
          <w:b/>
          <w:sz w:val="20"/>
          <w:szCs w:val="20"/>
          <w:lang w:val="uk-UA"/>
        </w:rPr>
        <w:t>»</w:t>
      </w:r>
      <w:r w:rsidRPr="007A613A">
        <w:rPr>
          <w:sz w:val="20"/>
          <w:szCs w:val="20"/>
          <w:lang w:val="uk-UA"/>
        </w:rPr>
        <w:t>),</w:t>
      </w:r>
      <w:r w:rsidRPr="007A613A">
        <w:rPr>
          <w:b/>
          <w:sz w:val="20"/>
          <w:szCs w:val="20"/>
          <w:lang w:val="uk-UA"/>
        </w:rPr>
        <w:t xml:space="preserve"> </w:t>
      </w:r>
      <w:r w:rsidRPr="007A613A">
        <w:rPr>
          <w:sz w:val="20"/>
          <w:szCs w:val="20"/>
          <w:lang w:val="uk-UA"/>
        </w:rPr>
        <w:t xml:space="preserve">з місцезнаходженням за адресою: </w:t>
      </w:r>
      <w:r w:rsidRPr="00627F80">
        <w:rPr>
          <w:sz w:val="20"/>
          <w:szCs w:val="20"/>
          <w:lang w:val="uk-UA"/>
        </w:rPr>
        <w:t xml:space="preserve">01001, Україна, </w:t>
      </w:r>
      <w:r w:rsidRPr="00627F80">
        <w:rPr>
          <w:iCs/>
          <w:sz w:val="20"/>
          <w:szCs w:val="20"/>
          <w:lang w:val="uk-UA"/>
        </w:rPr>
        <w:t xml:space="preserve">м. Київ, вул. </w:t>
      </w:r>
      <w:r w:rsidRPr="00627F80">
        <w:rPr>
          <w:sz w:val="20"/>
          <w:szCs w:val="20"/>
          <w:lang w:val="uk-UA"/>
        </w:rPr>
        <w:t>Архітектора Городецького, 11-В</w:t>
      </w:r>
      <w:r w:rsidRPr="007A613A">
        <w:rPr>
          <w:sz w:val="20"/>
          <w:szCs w:val="20"/>
          <w:lang w:val="uk-UA"/>
        </w:rPr>
        <w:t xml:space="preserve">, код ЄДРПОУ </w:t>
      </w:r>
      <w:r w:rsidRPr="00627F80">
        <w:rPr>
          <w:sz w:val="20"/>
          <w:szCs w:val="20"/>
          <w:lang w:val="uk-UA"/>
        </w:rPr>
        <w:t>01412868</w:t>
      </w:r>
      <w:r w:rsidRPr="007A613A">
        <w:rPr>
          <w:sz w:val="20"/>
          <w:szCs w:val="20"/>
          <w:lang w:val="uk-UA"/>
        </w:rPr>
        <w:t xml:space="preserve">, повідомляє про проведення позачергових загальних зборів акціонерів Товариства (надалі – Загальні збори), які відбудуться </w:t>
      </w:r>
      <w:r w:rsidR="00527A74">
        <w:rPr>
          <w:b/>
          <w:sz w:val="20"/>
          <w:szCs w:val="20"/>
          <w:lang w:val="uk-UA"/>
        </w:rPr>
        <w:t>10</w:t>
      </w:r>
      <w:r>
        <w:rPr>
          <w:b/>
          <w:sz w:val="20"/>
          <w:szCs w:val="20"/>
          <w:lang w:val="uk-UA"/>
        </w:rPr>
        <w:t> </w:t>
      </w:r>
      <w:r w:rsidR="00E92950">
        <w:rPr>
          <w:b/>
          <w:sz w:val="20"/>
          <w:szCs w:val="20"/>
          <w:lang w:val="uk-UA"/>
        </w:rPr>
        <w:t>грудня</w:t>
      </w:r>
      <w:r>
        <w:rPr>
          <w:b/>
          <w:sz w:val="20"/>
          <w:szCs w:val="20"/>
          <w:lang w:val="uk-UA"/>
        </w:rPr>
        <w:t xml:space="preserve"> 2018 року о </w:t>
      </w:r>
      <w:r w:rsidR="00C0725A">
        <w:rPr>
          <w:b/>
          <w:sz w:val="20"/>
          <w:szCs w:val="20"/>
          <w:lang w:val="uk-UA"/>
        </w:rPr>
        <w:t>16</w:t>
      </w:r>
      <w:r w:rsidRPr="00E92950">
        <w:rPr>
          <w:b/>
          <w:sz w:val="20"/>
          <w:szCs w:val="20"/>
          <w:lang w:val="uk-UA"/>
        </w:rPr>
        <w:t>:00</w:t>
      </w:r>
      <w:r w:rsidRPr="00E92950">
        <w:rPr>
          <w:sz w:val="20"/>
          <w:szCs w:val="20"/>
          <w:lang w:val="uk-UA"/>
        </w:rPr>
        <w:t>,</w:t>
      </w:r>
      <w:r w:rsidRPr="007A613A">
        <w:rPr>
          <w:sz w:val="20"/>
          <w:szCs w:val="20"/>
          <w:lang w:val="uk-UA"/>
        </w:rPr>
        <w:t xml:space="preserve"> за адресою: </w:t>
      </w:r>
      <w:r w:rsidRPr="00627F80">
        <w:rPr>
          <w:sz w:val="20"/>
          <w:szCs w:val="20"/>
          <w:lang w:val="uk-UA"/>
        </w:rPr>
        <w:t xml:space="preserve">Україна, </w:t>
      </w:r>
      <w:r w:rsidRPr="00627F80">
        <w:rPr>
          <w:iCs/>
          <w:sz w:val="20"/>
          <w:szCs w:val="20"/>
          <w:lang w:val="uk-UA"/>
        </w:rPr>
        <w:t>м. Київ вул.</w:t>
      </w:r>
      <w:r w:rsidRPr="00627F80">
        <w:rPr>
          <w:iCs/>
          <w:sz w:val="20"/>
          <w:szCs w:val="20"/>
          <w:lang w:val="en-US"/>
        </w:rPr>
        <w:t> </w:t>
      </w:r>
      <w:r w:rsidRPr="00627F80">
        <w:rPr>
          <w:sz w:val="20"/>
          <w:szCs w:val="20"/>
          <w:lang w:val="uk-UA"/>
        </w:rPr>
        <w:t>Архітектора Городецького, 11-В, третій поверх, кабінет №5</w:t>
      </w:r>
      <w:r w:rsidRPr="007A613A">
        <w:rPr>
          <w:spacing w:val="-4"/>
          <w:sz w:val="20"/>
          <w:szCs w:val="20"/>
          <w:lang w:val="uk-UA"/>
        </w:rPr>
        <w:t>.</w:t>
      </w:r>
      <w:r w:rsidRPr="007A613A">
        <w:rPr>
          <w:sz w:val="20"/>
          <w:szCs w:val="20"/>
          <w:lang w:val="uk-UA"/>
        </w:rPr>
        <w:t xml:space="preserve"> </w:t>
      </w:r>
    </w:p>
    <w:p w:rsidR="00627F80" w:rsidRPr="007A613A" w:rsidRDefault="00627F80" w:rsidP="00627F80">
      <w:pPr>
        <w:ind w:firstLine="437"/>
        <w:jc w:val="both"/>
        <w:rPr>
          <w:sz w:val="20"/>
          <w:szCs w:val="20"/>
          <w:lang w:val="uk-UA"/>
        </w:rPr>
      </w:pPr>
      <w:r w:rsidRPr="007A613A">
        <w:rPr>
          <w:sz w:val="20"/>
          <w:szCs w:val="20"/>
          <w:lang w:val="uk-UA"/>
        </w:rPr>
        <w:t>В інтересах ПрАТ «</w:t>
      </w:r>
      <w:r>
        <w:rPr>
          <w:sz w:val="20"/>
          <w:szCs w:val="20"/>
          <w:lang w:val="uk-UA"/>
        </w:rPr>
        <w:t>УСК</w:t>
      </w:r>
      <w:r w:rsidRPr="007A613A">
        <w:rPr>
          <w:sz w:val="20"/>
          <w:szCs w:val="20"/>
          <w:lang w:val="uk-UA"/>
        </w:rPr>
        <w:t>» наглядова рада Товариства прийняла рішення відповідно до п. 5 ст. 47 Закону України «Про акціонерні товариства» про скликання позачергових загальних зборів акціонерів ПрАТ «</w:t>
      </w:r>
      <w:r>
        <w:rPr>
          <w:sz w:val="20"/>
          <w:szCs w:val="20"/>
          <w:lang w:val="uk-UA"/>
        </w:rPr>
        <w:t>УСК</w:t>
      </w:r>
      <w:r w:rsidRPr="007A613A">
        <w:rPr>
          <w:sz w:val="20"/>
          <w:szCs w:val="20"/>
          <w:lang w:val="uk-UA"/>
        </w:rPr>
        <w:t>» з повідомленням акціонерів про їх скликання не пізніше ніж за 15 днів до дати їх проведення.</w:t>
      </w:r>
    </w:p>
    <w:p w:rsidR="00627F80" w:rsidRPr="007A613A" w:rsidRDefault="00627F80" w:rsidP="00627F80">
      <w:pPr>
        <w:ind w:firstLine="437"/>
        <w:jc w:val="both"/>
        <w:rPr>
          <w:sz w:val="20"/>
          <w:szCs w:val="20"/>
          <w:lang w:val="uk-UA"/>
        </w:rPr>
      </w:pPr>
      <w:r w:rsidRPr="007A613A">
        <w:rPr>
          <w:sz w:val="20"/>
          <w:szCs w:val="20"/>
          <w:lang w:val="uk-UA"/>
        </w:rPr>
        <w:t xml:space="preserve">Реєстрація акціонерів для участі у Загальних зборах буде проводитися </w:t>
      </w:r>
      <w:r w:rsidR="00527A74">
        <w:rPr>
          <w:b/>
          <w:sz w:val="20"/>
          <w:szCs w:val="20"/>
          <w:lang w:val="uk-UA"/>
        </w:rPr>
        <w:t>10</w:t>
      </w:r>
      <w:r>
        <w:rPr>
          <w:b/>
          <w:sz w:val="20"/>
          <w:szCs w:val="20"/>
          <w:lang w:val="uk-UA"/>
        </w:rPr>
        <w:t> </w:t>
      </w:r>
      <w:r w:rsidR="00E92950">
        <w:rPr>
          <w:b/>
          <w:sz w:val="20"/>
          <w:szCs w:val="20"/>
          <w:lang w:val="uk-UA"/>
        </w:rPr>
        <w:t>грудня</w:t>
      </w:r>
      <w:r>
        <w:rPr>
          <w:b/>
          <w:sz w:val="20"/>
          <w:szCs w:val="20"/>
          <w:lang w:val="uk-UA"/>
        </w:rPr>
        <w:t xml:space="preserve"> 2018 року з </w:t>
      </w:r>
      <w:r w:rsidR="00C0725A">
        <w:rPr>
          <w:b/>
          <w:sz w:val="20"/>
          <w:szCs w:val="20"/>
          <w:lang w:val="uk-UA"/>
        </w:rPr>
        <w:t>15:00 до 15</w:t>
      </w:r>
      <w:r w:rsidRPr="00E92950">
        <w:rPr>
          <w:b/>
          <w:sz w:val="20"/>
          <w:szCs w:val="20"/>
          <w:lang w:val="uk-UA"/>
        </w:rPr>
        <w:t>:45</w:t>
      </w:r>
      <w:r w:rsidRPr="007A613A">
        <w:rPr>
          <w:sz w:val="20"/>
          <w:szCs w:val="20"/>
          <w:lang w:val="uk-UA"/>
        </w:rPr>
        <w:t xml:space="preserve"> за місцевим часом за місцем їх проведення. </w:t>
      </w:r>
    </w:p>
    <w:p w:rsidR="00627F80" w:rsidRPr="007A613A" w:rsidRDefault="00627F80" w:rsidP="00627F80">
      <w:pPr>
        <w:ind w:firstLine="437"/>
        <w:jc w:val="both"/>
        <w:rPr>
          <w:sz w:val="20"/>
          <w:szCs w:val="20"/>
          <w:lang w:val="uk-UA"/>
        </w:rPr>
      </w:pPr>
      <w:r w:rsidRPr="007A613A">
        <w:rPr>
          <w:sz w:val="20"/>
          <w:szCs w:val="20"/>
          <w:lang w:val="uk-UA"/>
        </w:rPr>
        <w:t xml:space="preserve">Документи повинні надавати можливість однозначно ідентифікувати особу як акціонера Товариства (згідно з переліком акціонерів Товариства, які мають право на участь у Загальних зборах, </w:t>
      </w:r>
      <w:r>
        <w:rPr>
          <w:sz w:val="20"/>
          <w:szCs w:val="20"/>
          <w:lang w:val="uk-UA"/>
        </w:rPr>
        <w:t>складеним станом на 24 годин</w:t>
      </w:r>
      <w:r w:rsidR="00527A74">
        <w:rPr>
          <w:sz w:val="20"/>
          <w:szCs w:val="20"/>
          <w:lang w:val="uk-UA"/>
        </w:rPr>
        <w:t>у 04</w:t>
      </w:r>
      <w:r w:rsidRPr="007A613A">
        <w:rPr>
          <w:sz w:val="20"/>
          <w:szCs w:val="20"/>
          <w:lang w:val="uk-UA"/>
        </w:rPr>
        <w:t> </w:t>
      </w:r>
      <w:r w:rsidR="00E92950">
        <w:rPr>
          <w:sz w:val="20"/>
          <w:szCs w:val="20"/>
          <w:lang w:val="uk-UA"/>
        </w:rPr>
        <w:t>грудня</w:t>
      </w:r>
      <w:r w:rsidRPr="007A613A">
        <w:rPr>
          <w:sz w:val="20"/>
          <w:szCs w:val="20"/>
          <w:lang w:val="uk-UA"/>
        </w:rPr>
        <w:t xml:space="preserve"> 2018 року).</w:t>
      </w:r>
    </w:p>
    <w:p w:rsidR="00627F80" w:rsidRPr="007A613A" w:rsidRDefault="00627F80" w:rsidP="00627F80">
      <w:pPr>
        <w:spacing w:before="60" w:after="60"/>
        <w:jc w:val="center"/>
        <w:rPr>
          <w:b/>
          <w:sz w:val="20"/>
          <w:szCs w:val="20"/>
          <w:lang w:val="uk-UA"/>
        </w:rPr>
      </w:pPr>
      <w:r w:rsidRPr="007A613A">
        <w:rPr>
          <w:b/>
          <w:sz w:val="20"/>
          <w:szCs w:val="20"/>
          <w:lang w:val="uk-UA"/>
        </w:rPr>
        <w:t>Перелік питань разом з проектами рішень щодо кожного з питань, включених до порядку денного:</w:t>
      </w:r>
    </w:p>
    <w:p w:rsidR="00627F80" w:rsidRPr="00627F80" w:rsidRDefault="00627F80" w:rsidP="00627F80">
      <w:pPr>
        <w:keepNext/>
        <w:keepLines/>
        <w:jc w:val="center"/>
        <w:rPr>
          <w:i/>
          <w:sz w:val="20"/>
          <w:szCs w:val="20"/>
          <w:lang w:val="uk-UA"/>
        </w:rPr>
      </w:pPr>
      <w:r w:rsidRPr="00627F80">
        <w:rPr>
          <w:i/>
          <w:sz w:val="20"/>
          <w:szCs w:val="20"/>
          <w:lang w:val="uk-UA"/>
        </w:rPr>
        <w:t>Питання № 1 порядку денного</w:t>
      </w:r>
    </w:p>
    <w:p w:rsidR="00627F80" w:rsidRPr="00627F80" w:rsidRDefault="00627F80" w:rsidP="00627F80">
      <w:pPr>
        <w:jc w:val="center"/>
        <w:rPr>
          <w:i/>
          <w:sz w:val="20"/>
          <w:szCs w:val="20"/>
          <w:lang w:val="uk-UA"/>
        </w:rPr>
      </w:pPr>
      <w:r w:rsidRPr="00627F80">
        <w:rPr>
          <w:i/>
          <w:sz w:val="20"/>
          <w:szCs w:val="20"/>
          <w:lang w:val="uk-UA"/>
        </w:rPr>
        <w:t>«</w:t>
      </w:r>
      <w:r w:rsidRPr="00627F80">
        <w:rPr>
          <w:i/>
          <w:sz w:val="20"/>
          <w:szCs w:val="20"/>
          <w:lang w:val="uk-UA" w:eastAsia="uk-UA"/>
        </w:rPr>
        <w:t>Про обрання членів лічильної комісії позачергових загальних зборів акціонерів Товариства</w:t>
      </w:r>
      <w:r w:rsidRPr="00627F80">
        <w:rPr>
          <w:i/>
          <w:sz w:val="20"/>
          <w:szCs w:val="20"/>
          <w:lang w:val="uk-UA"/>
        </w:rPr>
        <w:t>»</w:t>
      </w:r>
    </w:p>
    <w:p w:rsidR="00627F80" w:rsidRPr="00627F80" w:rsidRDefault="00627F80" w:rsidP="00627F80">
      <w:pPr>
        <w:keepNext/>
        <w:keepLines/>
        <w:jc w:val="both"/>
        <w:rPr>
          <w:b/>
          <w:sz w:val="20"/>
          <w:szCs w:val="20"/>
          <w:lang w:val="uk-UA"/>
        </w:rPr>
      </w:pPr>
      <w:r w:rsidRPr="00627F80">
        <w:rPr>
          <w:b/>
          <w:sz w:val="20"/>
          <w:szCs w:val="20"/>
          <w:lang w:val="uk-UA"/>
        </w:rPr>
        <w:t>Проект рішення:</w:t>
      </w:r>
    </w:p>
    <w:p w:rsidR="00627F80" w:rsidRPr="00627F80" w:rsidRDefault="00627F80" w:rsidP="00627F80">
      <w:pPr>
        <w:jc w:val="both"/>
        <w:rPr>
          <w:sz w:val="20"/>
          <w:szCs w:val="20"/>
          <w:lang w:val="uk-UA"/>
        </w:rPr>
      </w:pPr>
      <w:r w:rsidRPr="00627F80">
        <w:rPr>
          <w:sz w:val="20"/>
          <w:szCs w:val="20"/>
          <w:lang w:val="uk-UA"/>
        </w:rPr>
        <w:t>Обрати лічильну комісію позачергових загальних збо</w:t>
      </w:r>
      <w:r w:rsidR="00527A74">
        <w:rPr>
          <w:sz w:val="20"/>
          <w:szCs w:val="20"/>
          <w:lang w:val="uk-UA"/>
        </w:rPr>
        <w:t>рах акціонерів Товариства від 10</w:t>
      </w:r>
      <w:r w:rsidR="00E92950">
        <w:rPr>
          <w:sz w:val="20"/>
          <w:szCs w:val="20"/>
          <w:lang w:val="uk-UA"/>
        </w:rPr>
        <w:t>.12</w:t>
      </w:r>
      <w:r w:rsidRPr="00627F80">
        <w:rPr>
          <w:sz w:val="20"/>
          <w:szCs w:val="20"/>
          <w:lang w:val="uk-UA"/>
        </w:rPr>
        <w:t xml:space="preserve">.2018 у наступному складі: голова лічильної комісії – Мороз Алла Миколаївна, член лічильної комісії – </w:t>
      </w:r>
      <w:proofErr w:type="spellStart"/>
      <w:r w:rsidRPr="00627F80">
        <w:rPr>
          <w:sz w:val="20"/>
          <w:szCs w:val="20"/>
          <w:lang w:val="uk-UA"/>
        </w:rPr>
        <w:t>Ліщишена</w:t>
      </w:r>
      <w:proofErr w:type="spellEnd"/>
      <w:r w:rsidRPr="00627F80">
        <w:rPr>
          <w:sz w:val="20"/>
          <w:szCs w:val="20"/>
          <w:lang w:val="uk-UA"/>
        </w:rPr>
        <w:t xml:space="preserve"> Людмила Анатоліївна.</w:t>
      </w:r>
    </w:p>
    <w:p w:rsidR="00627F80" w:rsidRPr="00627F80" w:rsidRDefault="00627F80" w:rsidP="00627F80">
      <w:pPr>
        <w:jc w:val="both"/>
        <w:rPr>
          <w:sz w:val="20"/>
          <w:szCs w:val="20"/>
          <w:lang w:val="uk-UA"/>
        </w:rPr>
      </w:pPr>
    </w:p>
    <w:p w:rsidR="00627F80" w:rsidRPr="00627F80" w:rsidRDefault="00627F80" w:rsidP="00627F80">
      <w:pPr>
        <w:keepNext/>
        <w:keepLines/>
        <w:jc w:val="center"/>
        <w:rPr>
          <w:i/>
          <w:sz w:val="20"/>
          <w:szCs w:val="20"/>
          <w:lang w:val="uk-UA"/>
        </w:rPr>
      </w:pPr>
      <w:r w:rsidRPr="00627F80">
        <w:rPr>
          <w:i/>
          <w:sz w:val="20"/>
          <w:szCs w:val="20"/>
          <w:lang w:val="uk-UA"/>
        </w:rPr>
        <w:t>Питання № 2 порядку денного</w:t>
      </w:r>
    </w:p>
    <w:p w:rsidR="00627F80" w:rsidRPr="00627F80" w:rsidRDefault="00627F80" w:rsidP="00627F80">
      <w:pPr>
        <w:jc w:val="center"/>
        <w:rPr>
          <w:i/>
          <w:sz w:val="20"/>
          <w:szCs w:val="20"/>
          <w:lang w:val="uk-UA"/>
        </w:rPr>
      </w:pPr>
      <w:r w:rsidRPr="00627F80">
        <w:rPr>
          <w:i/>
          <w:sz w:val="20"/>
          <w:szCs w:val="20"/>
          <w:lang w:val="uk-UA"/>
        </w:rPr>
        <w:t>«Про внесення змін до статуту Товариства»</w:t>
      </w:r>
    </w:p>
    <w:p w:rsidR="00627F80" w:rsidRPr="00627F80" w:rsidRDefault="00627F80" w:rsidP="00627F80">
      <w:pPr>
        <w:keepNext/>
        <w:keepLines/>
        <w:jc w:val="both"/>
        <w:rPr>
          <w:b/>
          <w:sz w:val="20"/>
          <w:szCs w:val="20"/>
          <w:lang w:val="uk-UA"/>
        </w:rPr>
      </w:pPr>
      <w:r w:rsidRPr="00627F80">
        <w:rPr>
          <w:b/>
          <w:sz w:val="20"/>
          <w:szCs w:val="20"/>
          <w:lang w:val="uk-UA"/>
        </w:rPr>
        <w:t>Проект рішення:</w:t>
      </w:r>
    </w:p>
    <w:p w:rsidR="00627F80" w:rsidRPr="00627F80" w:rsidRDefault="00627F80" w:rsidP="00627F80">
      <w:pPr>
        <w:jc w:val="both"/>
        <w:rPr>
          <w:sz w:val="20"/>
          <w:szCs w:val="20"/>
          <w:lang w:val="uk-UA" w:eastAsia="uk-UA"/>
        </w:rPr>
      </w:pPr>
      <w:r w:rsidRPr="00627F80">
        <w:rPr>
          <w:sz w:val="20"/>
          <w:szCs w:val="20"/>
          <w:lang w:val="uk-UA" w:eastAsia="uk-UA"/>
        </w:rPr>
        <w:t>1. Внести зміни до статуту Товариства шляхом викладення його у новій редакції та затвердити нову редакцію статуту Товариства, що викладена у Додатку №1 до даного протоколу.</w:t>
      </w:r>
    </w:p>
    <w:p w:rsidR="00627F80" w:rsidRPr="00627F80" w:rsidRDefault="00627F80" w:rsidP="00627F80">
      <w:pPr>
        <w:jc w:val="both"/>
        <w:rPr>
          <w:sz w:val="20"/>
          <w:szCs w:val="20"/>
          <w:lang w:val="uk-UA" w:eastAsia="uk-UA"/>
        </w:rPr>
      </w:pPr>
      <w:r w:rsidRPr="00627F80">
        <w:rPr>
          <w:sz w:val="20"/>
          <w:szCs w:val="20"/>
          <w:lang w:val="uk-UA" w:eastAsia="uk-UA"/>
        </w:rPr>
        <w:t xml:space="preserve">2. Уповноважити Голову загальних зборів акціонерів Товариства </w:t>
      </w:r>
      <w:proofErr w:type="spellStart"/>
      <w:r w:rsidR="00A4277F">
        <w:rPr>
          <w:sz w:val="20"/>
          <w:szCs w:val="20"/>
          <w:lang w:val="uk-UA" w:eastAsia="uk-UA"/>
        </w:rPr>
        <w:t>Семчишин</w:t>
      </w:r>
      <w:proofErr w:type="spellEnd"/>
      <w:r w:rsidR="00A4277F">
        <w:rPr>
          <w:sz w:val="20"/>
          <w:szCs w:val="20"/>
          <w:lang w:val="uk-UA" w:eastAsia="uk-UA"/>
        </w:rPr>
        <w:t xml:space="preserve"> Уляну Володимирівну</w:t>
      </w:r>
      <w:r w:rsidRPr="00627F80">
        <w:rPr>
          <w:sz w:val="20"/>
          <w:szCs w:val="20"/>
          <w:lang w:val="uk-UA" w:eastAsia="uk-UA"/>
        </w:rPr>
        <w:t xml:space="preserve"> підписати від імені Товариства нову редакцію статуту Товариства.</w:t>
      </w:r>
    </w:p>
    <w:p w:rsidR="00627F80" w:rsidRPr="00627F80" w:rsidRDefault="00627F80" w:rsidP="00627F80">
      <w:pPr>
        <w:jc w:val="both"/>
        <w:rPr>
          <w:sz w:val="20"/>
          <w:szCs w:val="20"/>
          <w:lang w:val="uk-UA" w:eastAsia="uk-UA"/>
        </w:rPr>
      </w:pPr>
      <w:r w:rsidRPr="00627F80">
        <w:rPr>
          <w:sz w:val="20"/>
          <w:szCs w:val="20"/>
          <w:lang w:val="uk-UA" w:eastAsia="uk-UA"/>
        </w:rPr>
        <w:t xml:space="preserve">3. Доручити Генеральному директору Товариства </w:t>
      </w:r>
      <w:proofErr w:type="spellStart"/>
      <w:r w:rsidRPr="00627F80">
        <w:rPr>
          <w:sz w:val="20"/>
          <w:szCs w:val="20"/>
          <w:lang w:val="uk-UA" w:eastAsia="uk-UA"/>
        </w:rPr>
        <w:t>Левшину</w:t>
      </w:r>
      <w:proofErr w:type="spellEnd"/>
      <w:r w:rsidRPr="00627F80">
        <w:rPr>
          <w:sz w:val="20"/>
          <w:szCs w:val="20"/>
          <w:lang w:val="uk-UA" w:eastAsia="uk-UA"/>
        </w:rPr>
        <w:t xml:space="preserve"> Олександру Вікторовичу (особисто або шляхом видачі довіреності представнику) здійснити всі необхідні дії щодо організації державної реєстрації статуту Товариства у новій редакції.</w:t>
      </w:r>
    </w:p>
    <w:p w:rsidR="00627F80" w:rsidRPr="00627F80" w:rsidRDefault="00627F80" w:rsidP="00627F80">
      <w:pPr>
        <w:tabs>
          <w:tab w:val="left" w:pos="284"/>
        </w:tabs>
        <w:jc w:val="both"/>
        <w:rPr>
          <w:sz w:val="20"/>
          <w:szCs w:val="20"/>
          <w:lang w:val="uk-UA"/>
        </w:rPr>
      </w:pPr>
    </w:p>
    <w:p w:rsidR="00627F80" w:rsidRPr="00627F80" w:rsidRDefault="00627F80" w:rsidP="00627F80">
      <w:pPr>
        <w:keepNext/>
        <w:keepLines/>
        <w:jc w:val="center"/>
        <w:rPr>
          <w:i/>
          <w:sz w:val="20"/>
          <w:szCs w:val="20"/>
          <w:lang w:val="uk-UA"/>
        </w:rPr>
      </w:pPr>
      <w:r w:rsidRPr="00627F80">
        <w:rPr>
          <w:i/>
          <w:sz w:val="20"/>
          <w:szCs w:val="20"/>
          <w:lang w:val="uk-UA"/>
        </w:rPr>
        <w:t>Питання № 3 порядку денного</w:t>
      </w:r>
    </w:p>
    <w:p w:rsidR="00627F80" w:rsidRPr="00627F80" w:rsidRDefault="00627F80" w:rsidP="00627F80">
      <w:pPr>
        <w:jc w:val="center"/>
        <w:rPr>
          <w:i/>
          <w:sz w:val="20"/>
          <w:szCs w:val="20"/>
          <w:lang w:val="uk-UA"/>
        </w:rPr>
      </w:pPr>
      <w:r w:rsidRPr="00627F80">
        <w:rPr>
          <w:i/>
          <w:sz w:val="20"/>
          <w:szCs w:val="20"/>
          <w:lang w:val="uk-UA"/>
        </w:rPr>
        <w:t>«</w:t>
      </w:r>
      <w:r w:rsidRPr="00627F80">
        <w:rPr>
          <w:i/>
          <w:sz w:val="20"/>
          <w:szCs w:val="20"/>
          <w:lang w:val="uk-UA" w:eastAsia="uk-UA"/>
        </w:rPr>
        <w:t>Про внесення змін до Положення про загальні збори акціонерів Товариства. Про затвердження Положення про наглядову раду Товариства</w:t>
      </w:r>
      <w:r w:rsidRPr="00627F80">
        <w:rPr>
          <w:i/>
          <w:sz w:val="20"/>
          <w:szCs w:val="20"/>
          <w:lang w:val="uk-UA"/>
        </w:rPr>
        <w:t>»</w:t>
      </w:r>
    </w:p>
    <w:p w:rsidR="00627F80" w:rsidRPr="00627F80" w:rsidRDefault="00627F80" w:rsidP="00627F80">
      <w:pPr>
        <w:keepNext/>
        <w:keepLines/>
        <w:jc w:val="both"/>
        <w:rPr>
          <w:b/>
          <w:sz w:val="20"/>
          <w:szCs w:val="20"/>
          <w:lang w:val="uk-UA"/>
        </w:rPr>
      </w:pPr>
      <w:r w:rsidRPr="00627F80">
        <w:rPr>
          <w:b/>
          <w:sz w:val="20"/>
          <w:szCs w:val="20"/>
          <w:lang w:val="uk-UA"/>
        </w:rPr>
        <w:t>Проект рішення:</w:t>
      </w:r>
    </w:p>
    <w:p w:rsidR="00627F80" w:rsidRPr="00627F80" w:rsidRDefault="00627F80" w:rsidP="00597E99">
      <w:pPr>
        <w:pStyle w:val="a8"/>
        <w:numPr>
          <w:ilvl w:val="0"/>
          <w:numId w:val="2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uk-UA"/>
        </w:rPr>
      </w:pPr>
      <w:r w:rsidRPr="00627F80">
        <w:rPr>
          <w:sz w:val="20"/>
          <w:szCs w:val="20"/>
          <w:lang w:val="uk-UA"/>
        </w:rPr>
        <w:t>Внести зміни та доповнення до Положення про загальні збори акціонерів Товариства шляхом затвердження його у новій редакції, що викладена у Додатку №2 до даного протоколу.</w:t>
      </w:r>
    </w:p>
    <w:p w:rsidR="00627F80" w:rsidRPr="00627F80" w:rsidRDefault="00627F80" w:rsidP="00597E99">
      <w:pPr>
        <w:pStyle w:val="a8"/>
        <w:numPr>
          <w:ilvl w:val="0"/>
          <w:numId w:val="2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uk-UA"/>
        </w:rPr>
      </w:pPr>
      <w:r w:rsidRPr="00627F80">
        <w:rPr>
          <w:sz w:val="20"/>
          <w:szCs w:val="20"/>
          <w:lang w:val="uk-UA"/>
        </w:rPr>
        <w:t>Затвердити Положення про наглядову раду Товариства у редакції, що викладена у Додатку №3 до даного протоколу.</w:t>
      </w:r>
    </w:p>
    <w:p w:rsidR="00627F80" w:rsidRPr="00627F80" w:rsidRDefault="00627F80" w:rsidP="00597E99">
      <w:pPr>
        <w:pStyle w:val="a8"/>
        <w:numPr>
          <w:ilvl w:val="0"/>
          <w:numId w:val="2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uk-UA"/>
        </w:rPr>
      </w:pPr>
      <w:r w:rsidRPr="00627F80">
        <w:rPr>
          <w:iCs/>
          <w:sz w:val="20"/>
          <w:szCs w:val="20"/>
          <w:lang w:val="uk-UA"/>
        </w:rPr>
        <w:t xml:space="preserve">Доручити </w:t>
      </w:r>
      <w:r w:rsidRPr="00627F80">
        <w:rPr>
          <w:sz w:val="20"/>
          <w:szCs w:val="20"/>
          <w:lang w:val="uk-UA"/>
        </w:rPr>
        <w:t xml:space="preserve">Голові загальних зборів акціонерів Товариства </w:t>
      </w:r>
      <w:proofErr w:type="spellStart"/>
      <w:r w:rsidR="00E92950">
        <w:rPr>
          <w:sz w:val="20"/>
          <w:szCs w:val="20"/>
          <w:lang w:val="uk-UA"/>
        </w:rPr>
        <w:t>Семчишин</w:t>
      </w:r>
      <w:proofErr w:type="spellEnd"/>
      <w:r w:rsidR="00E92950">
        <w:rPr>
          <w:sz w:val="20"/>
          <w:szCs w:val="20"/>
          <w:lang w:val="uk-UA"/>
        </w:rPr>
        <w:t xml:space="preserve"> Уляні Володимирівні</w:t>
      </w:r>
      <w:r w:rsidRPr="00627F80">
        <w:rPr>
          <w:sz w:val="20"/>
          <w:szCs w:val="20"/>
          <w:lang w:val="uk-UA"/>
        </w:rPr>
        <w:t xml:space="preserve"> </w:t>
      </w:r>
      <w:r w:rsidRPr="00627F80">
        <w:rPr>
          <w:iCs/>
          <w:sz w:val="20"/>
          <w:szCs w:val="20"/>
          <w:lang w:val="uk-UA"/>
        </w:rPr>
        <w:t xml:space="preserve">підписати </w:t>
      </w:r>
      <w:r w:rsidRPr="00627F80">
        <w:rPr>
          <w:sz w:val="20"/>
          <w:szCs w:val="20"/>
          <w:lang w:val="uk-UA"/>
        </w:rPr>
        <w:t>Положення про наглядову раду Товариства та Положення про загальні збори акціонерів Товариства.</w:t>
      </w:r>
    </w:p>
    <w:p w:rsidR="00627F80" w:rsidRPr="00627F80" w:rsidRDefault="00627F80" w:rsidP="00627F80">
      <w:pPr>
        <w:tabs>
          <w:tab w:val="left" w:pos="284"/>
        </w:tabs>
        <w:ind w:left="284" w:hanging="284"/>
        <w:jc w:val="both"/>
        <w:rPr>
          <w:sz w:val="20"/>
          <w:szCs w:val="20"/>
        </w:rPr>
      </w:pPr>
    </w:p>
    <w:p w:rsidR="00627F80" w:rsidRPr="00627F80" w:rsidRDefault="00627F80" w:rsidP="00627F80">
      <w:pPr>
        <w:keepNext/>
        <w:keepLines/>
        <w:jc w:val="center"/>
        <w:rPr>
          <w:i/>
          <w:sz w:val="20"/>
          <w:szCs w:val="20"/>
          <w:lang w:val="uk-UA"/>
        </w:rPr>
      </w:pPr>
      <w:r w:rsidRPr="00627F80">
        <w:rPr>
          <w:i/>
          <w:sz w:val="20"/>
          <w:szCs w:val="20"/>
          <w:lang w:val="uk-UA"/>
        </w:rPr>
        <w:t>Питання № 4 порядку денного</w:t>
      </w:r>
    </w:p>
    <w:p w:rsidR="00627F80" w:rsidRPr="00627F80" w:rsidRDefault="00627F80" w:rsidP="00627F80">
      <w:pPr>
        <w:jc w:val="center"/>
        <w:rPr>
          <w:i/>
          <w:sz w:val="20"/>
          <w:szCs w:val="20"/>
          <w:lang w:val="uk-UA"/>
        </w:rPr>
      </w:pPr>
      <w:r w:rsidRPr="00627F80">
        <w:rPr>
          <w:i/>
          <w:sz w:val="20"/>
          <w:szCs w:val="20"/>
          <w:lang w:val="uk-UA"/>
        </w:rPr>
        <w:t>«</w:t>
      </w:r>
      <w:r w:rsidRPr="00627F80">
        <w:rPr>
          <w:i/>
          <w:sz w:val="20"/>
          <w:szCs w:val="20"/>
          <w:lang w:val="uk-UA" w:eastAsia="uk-UA"/>
        </w:rPr>
        <w:t>Про збільшення статутного капіталу Товариства шляхом додаткової емісії акцій існуючої номінальної вартості за рахунок додаткових внесків</w:t>
      </w:r>
      <w:r w:rsidRPr="00627F80">
        <w:rPr>
          <w:i/>
          <w:sz w:val="20"/>
          <w:szCs w:val="20"/>
          <w:lang w:val="uk-UA"/>
        </w:rPr>
        <w:t>»</w:t>
      </w:r>
    </w:p>
    <w:p w:rsidR="00627F80" w:rsidRPr="00627F80" w:rsidRDefault="00627F80" w:rsidP="00627F80">
      <w:pPr>
        <w:keepNext/>
        <w:keepLines/>
        <w:jc w:val="both"/>
        <w:rPr>
          <w:b/>
          <w:sz w:val="20"/>
          <w:szCs w:val="20"/>
          <w:lang w:val="uk-UA"/>
        </w:rPr>
      </w:pPr>
      <w:r w:rsidRPr="00627F80">
        <w:rPr>
          <w:b/>
          <w:sz w:val="20"/>
          <w:szCs w:val="20"/>
          <w:lang w:val="uk-UA"/>
        </w:rPr>
        <w:t>Проект рішення:</w:t>
      </w:r>
    </w:p>
    <w:p w:rsidR="00627F80" w:rsidRPr="00627F80" w:rsidRDefault="00627F80" w:rsidP="00627F80">
      <w:pPr>
        <w:pStyle w:val="11"/>
        <w:shd w:val="clear" w:color="auto" w:fill="auto"/>
        <w:spacing w:line="240" w:lineRule="auto"/>
        <w:ind w:left="23" w:right="79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27F80">
        <w:rPr>
          <w:rFonts w:ascii="Times New Roman" w:hAnsi="Times New Roman" w:cs="Times New Roman"/>
          <w:sz w:val="20"/>
          <w:szCs w:val="20"/>
          <w:lang w:val="uk-UA"/>
        </w:rPr>
        <w:t xml:space="preserve">Збільшити статутний капітал Товариства на </w:t>
      </w:r>
      <w:r w:rsidR="003F3A42">
        <w:rPr>
          <w:rFonts w:ascii="Times New Roman" w:hAnsi="Times New Roman" w:cs="Times New Roman"/>
          <w:sz w:val="20"/>
          <w:szCs w:val="20"/>
          <w:lang w:val="uk-UA"/>
        </w:rPr>
        <w:t>145 000 000,00</w:t>
      </w:r>
      <w:r w:rsidRPr="00627F80">
        <w:rPr>
          <w:rFonts w:ascii="Times New Roman" w:hAnsi="Times New Roman" w:cs="Times New Roman"/>
          <w:sz w:val="20"/>
          <w:szCs w:val="20"/>
          <w:lang w:val="uk-UA"/>
        </w:rPr>
        <w:t xml:space="preserve"> грн (</w:t>
      </w:r>
      <w:r w:rsidR="003F3A42">
        <w:rPr>
          <w:rFonts w:ascii="Times New Roman" w:hAnsi="Times New Roman" w:cs="Times New Roman"/>
          <w:sz w:val="20"/>
          <w:szCs w:val="20"/>
          <w:lang w:val="uk-UA"/>
        </w:rPr>
        <w:t xml:space="preserve">сто сорок п’ять мільйонів </w:t>
      </w:r>
      <w:r w:rsidRPr="00627F80">
        <w:rPr>
          <w:rFonts w:ascii="Times New Roman" w:hAnsi="Times New Roman" w:cs="Times New Roman"/>
          <w:sz w:val="20"/>
          <w:szCs w:val="20"/>
          <w:lang w:val="uk-UA"/>
        </w:rPr>
        <w:t xml:space="preserve">гривень </w:t>
      </w:r>
      <w:r w:rsidR="003F3A42">
        <w:rPr>
          <w:rFonts w:ascii="Times New Roman" w:hAnsi="Times New Roman" w:cs="Times New Roman"/>
          <w:sz w:val="20"/>
          <w:szCs w:val="20"/>
          <w:lang w:val="uk-UA"/>
        </w:rPr>
        <w:t>00</w:t>
      </w:r>
      <w:r w:rsidRPr="00627F80">
        <w:rPr>
          <w:rFonts w:ascii="Times New Roman" w:hAnsi="Times New Roman" w:cs="Times New Roman"/>
          <w:sz w:val="20"/>
          <w:szCs w:val="20"/>
          <w:lang w:val="uk-UA"/>
        </w:rPr>
        <w:t xml:space="preserve"> копійок) з </w:t>
      </w:r>
      <w:r w:rsidRPr="00627F80">
        <w:rPr>
          <w:rFonts w:ascii="Times New Roman" w:hAnsi="Times New Roman" w:cs="Times New Roman"/>
          <w:color w:val="000000"/>
          <w:sz w:val="20"/>
          <w:szCs w:val="20"/>
          <w:lang w:val="uk-UA"/>
        </w:rPr>
        <w:t>524 160,00 грн (п’ятисот двадцяти чотирьох тисяч ста</w:t>
      </w:r>
      <w:r w:rsidR="000F15AF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шістдесяти гривень 00 копійок</w:t>
      </w:r>
      <w:r w:rsidRPr="00627F80">
        <w:rPr>
          <w:rFonts w:ascii="Times New Roman" w:hAnsi="Times New Roman" w:cs="Times New Roman"/>
          <w:color w:val="000000"/>
          <w:sz w:val="20"/>
          <w:szCs w:val="20"/>
          <w:lang w:val="uk-UA"/>
        </w:rPr>
        <w:t>)</w:t>
      </w:r>
      <w:r w:rsidRPr="00627F80">
        <w:rPr>
          <w:rFonts w:ascii="Times New Roman" w:hAnsi="Times New Roman" w:cs="Times New Roman"/>
          <w:sz w:val="20"/>
          <w:szCs w:val="20"/>
          <w:lang w:val="uk-UA"/>
        </w:rPr>
        <w:t xml:space="preserve"> до </w:t>
      </w:r>
      <w:r w:rsidR="003F3A42">
        <w:rPr>
          <w:rFonts w:ascii="Times New Roman" w:hAnsi="Times New Roman" w:cs="Times New Roman"/>
          <w:sz w:val="20"/>
          <w:szCs w:val="20"/>
          <w:lang w:val="uk-UA"/>
        </w:rPr>
        <w:t>145 524 160,00</w:t>
      </w:r>
      <w:r w:rsidRPr="00627F80">
        <w:rPr>
          <w:rFonts w:ascii="Times New Roman" w:hAnsi="Times New Roman" w:cs="Times New Roman"/>
          <w:sz w:val="20"/>
          <w:szCs w:val="20"/>
          <w:lang w:val="uk-UA"/>
        </w:rPr>
        <w:t xml:space="preserve"> грн (</w:t>
      </w:r>
      <w:r w:rsidR="003F3A42">
        <w:rPr>
          <w:rFonts w:ascii="Times New Roman" w:hAnsi="Times New Roman" w:cs="Times New Roman"/>
          <w:sz w:val="20"/>
          <w:szCs w:val="20"/>
          <w:lang w:val="uk-UA"/>
        </w:rPr>
        <w:t>ста сорока п’яти мільйонів п’ятсот двадцяти чотирьох тисяч ста шістдесяти</w:t>
      </w:r>
      <w:r w:rsidRPr="00627F80">
        <w:rPr>
          <w:rFonts w:ascii="Times New Roman" w:hAnsi="Times New Roman" w:cs="Times New Roman"/>
          <w:sz w:val="20"/>
          <w:szCs w:val="20"/>
          <w:lang w:val="uk-UA"/>
        </w:rPr>
        <w:t xml:space="preserve"> гривень </w:t>
      </w:r>
      <w:r w:rsidR="003F3A42">
        <w:rPr>
          <w:rFonts w:ascii="Times New Roman" w:hAnsi="Times New Roman" w:cs="Times New Roman"/>
          <w:sz w:val="20"/>
          <w:szCs w:val="20"/>
          <w:lang w:val="uk-UA"/>
        </w:rPr>
        <w:t xml:space="preserve">00 </w:t>
      </w:r>
      <w:r w:rsidRPr="00627F80">
        <w:rPr>
          <w:rFonts w:ascii="Times New Roman" w:hAnsi="Times New Roman" w:cs="Times New Roman"/>
          <w:sz w:val="20"/>
          <w:szCs w:val="20"/>
          <w:lang w:val="uk-UA"/>
        </w:rPr>
        <w:t xml:space="preserve">копійок) шляхом додаткової емісії простих іменних акцій Товариства в кількості </w:t>
      </w:r>
      <w:r w:rsidR="003F3A42">
        <w:rPr>
          <w:rFonts w:ascii="Times New Roman" w:hAnsi="Times New Roman" w:cs="Times New Roman"/>
          <w:sz w:val="20"/>
          <w:szCs w:val="20"/>
          <w:lang w:val="uk-UA"/>
        </w:rPr>
        <w:t>145 000 000</w:t>
      </w:r>
      <w:r w:rsidRPr="00627F80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="003F3A42">
        <w:rPr>
          <w:rFonts w:ascii="Times New Roman" w:hAnsi="Times New Roman" w:cs="Times New Roman"/>
          <w:sz w:val="20"/>
          <w:szCs w:val="20"/>
          <w:lang w:val="uk-UA"/>
        </w:rPr>
        <w:t>сто сорок п’ять мільйонів</w:t>
      </w:r>
      <w:r w:rsidRPr="00627F80">
        <w:rPr>
          <w:rFonts w:ascii="Times New Roman" w:hAnsi="Times New Roman" w:cs="Times New Roman"/>
          <w:sz w:val="20"/>
          <w:szCs w:val="20"/>
          <w:lang w:val="uk-UA"/>
        </w:rPr>
        <w:t xml:space="preserve">) штук простих іменних акцій, існуючої номінальної вартості 1,00 грн (одна гривня 00 копійок) за одну акцію, загальною номінальною вартістю в сумі </w:t>
      </w:r>
      <w:r w:rsidR="003F3A42">
        <w:rPr>
          <w:rFonts w:ascii="Times New Roman" w:hAnsi="Times New Roman" w:cs="Times New Roman"/>
          <w:sz w:val="20"/>
          <w:szCs w:val="20"/>
          <w:lang w:val="uk-UA"/>
        </w:rPr>
        <w:t>145 000 000,00</w:t>
      </w:r>
      <w:r w:rsidR="003F3A42" w:rsidRPr="00627F80">
        <w:rPr>
          <w:rFonts w:ascii="Times New Roman" w:hAnsi="Times New Roman" w:cs="Times New Roman"/>
          <w:sz w:val="20"/>
          <w:szCs w:val="20"/>
          <w:lang w:val="uk-UA"/>
        </w:rPr>
        <w:t xml:space="preserve"> грн (</w:t>
      </w:r>
      <w:r w:rsidR="003F3A42">
        <w:rPr>
          <w:rFonts w:ascii="Times New Roman" w:hAnsi="Times New Roman" w:cs="Times New Roman"/>
          <w:sz w:val="20"/>
          <w:szCs w:val="20"/>
          <w:lang w:val="uk-UA"/>
        </w:rPr>
        <w:t xml:space="preserve">сто сорок п’ять мільйонів </w:t>
      </w:r>
      <w:r w:rsidR="003F3A42" w:rsidRPr="00627F80">
        <w:rPr>
          <w:rFonts w:ascii="Times New Roman" w:hAnsi="Times New Roman" w:cs="Times New Roman"/>
          <w:sz w:val="20"/>
          <w:szCs w:val="20"/>
          <w:lang w:val="uk-UA"/>
        </w:rPr>
        <w:t xml:space="preserve">гривень </w:t>
      </w:r>
      <w:r w:rsidR="003F3A42">
        <w:rPr>
          <w:rFonts w:ascii="Times New Roman" w:hAnsi="Times New Roman" w:cs="Times New Roman"/>
          <w:sz w:val="20"/>
          <w:szCs w:val="20"/>
          <w:lang w:val="uk-UA"/>
        </w:rPr>
        <w:t>00</w:t>
      </w:r>
      <w:r w:rsidR="003F3A42" w:rsidRPr="00627F80">
        <w:rPr>
          <w:rFonts w:ascii="Times New Roman" w:hAnsi="Times New Roman" w:cs="Times New Roman"/>
          <w:sz w:val="20"/>
          <w:szCs w:val="20"/>
          <w:lang w:val="uk-UA"/>
        </w:rPr>
        <w:t xml:space="preserve"> копійок)</w:t>
      </w:r>
      <w:r w:rsidRPr="00627F80">
        <w:rPr>
          <w:rFonts w:ascii="Times New Roman" w:hAnsi="Times New Roman" w:cs="Times New Roman"/>
          <w:sz w:val="20"/>
          <w:szCs w:val="20"/>
          <w:lang w:val="uk-UA"/>
        </w:rPr>
        <w:t xml:space="preserve"> за рахунок додаткових внесків без здійснення публічної пропозиції.</w:t>
      </w:r>
    </w:p>
    <w:p w:rsidR="00627F80" w:rsidRPr="00627F80" w:rsidRDefault="00627F80" w:rsidP="00627F80">
      <w:pPr>
        <w:pStyle w:val="11"/>
        <w:shd w:val="clear" w:color="auto" w:fill="auto"/>
        <w:spacing w:line="240" w:lineRule="auto"/>
        <w:ind w:left="23" w:right="79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27F80" w:rsidRPr="00627F80" w:rsidRDefault="00627F80" w:rsidP="00627F80">
      <w:pPr>
        <w:keepNext/>
        <w:keepLines/>
        <w:jc w:val="center"/>
        <w:rPr>
          <w:i/>
          <w:sz w:val="20"/>
          <w:szCs w:val="20"/>
          <w:lang w:val="uk-UA"/>
        </w:rPr>
      </w:pPr>
      <w:r w:rsidRPr="00627F80">
        <w:rPr>
          <w:i/>
          <w:sz w:val="20"/>
          <w:szCs w:val="20"/>
          <w:lang w:val="uk-UA"/>
        </w:rPr>
        <w:t>Питання № 5 порядку денного</w:t>
      </w:r>
    </w:p>
    <w:p w:rsidR="00627F80" w:rsidRPr="00627F80" w:rsidRDefault="00627F80" w:rsidP="00627F80">
      <w:pPr>
        <w:jc w:val="center"/>
        <w:rPr>
          <w:i/>
          <w:sz w:val="20"/>
          <w:szCs w:val="20"/>
          <w:lang w:val="uk-UA"/>
        </w:rPr>
      </w:pPr>
      <w:r w:rsidRPr="00627F80">
        <w:rPr>
          <w:i/>
          <w:sz w:val="20"/>
          <w:szCs w:val="20"/>
          <w:lang w:val="uk-UA"/>
        </w:rPr>
        <w:t>«</w:t>
      </w:r>
      <w:r w:rsidRPr="00627F80">
        <w:rPr>
          <w:i/>
          <w:sz w:val="20"/>
          <w:szCs w:val="20"/>
          <w:lang w:val="uk-UA" w:eastAsia="uk-UA"/>
        </w:rPr>
        <w:t>Про невикористання переважного права акціонерів на придбання акцій додаткової емісії</w:t>
      </w:r>
      <w:r w:rsidRPr="00627F80">
        <w:rPr>
          <w:i/>
          <w:sz w:val="20"/>
          <w:szCs w:val="20"/>
          <w:lang w:val="uk-UA"/>
        </w:rPr>
        <w:t>»</w:t>
      </w:r>
    </w:p>
    <w:p w:rsidR="00627F80" w:rsidRPr="00627F80" w:rsidRDefault="00627F80" w:rsidP="00627F80">
      <w:pPr>
        <w:keepNext/>
        <w:keepLines/>
        <w:jc w:val="both"/>
        <w:rPr>
          <w:b/>
          <w:sz w:val="20"/>
          <w:szCs w:val="20"/>
          <w:lang w:val="uk-UA"/>
        </w:rPr>
      </w:pPr>
      <w:r w:rsidRPr="00627F80">
        <w:rPr>
          <w:b/>
          <w:sz w:val="20"/>
          <w:szCs w:val="20"/>
          <w:lang w:val="uk-UA"/>
        </w:rPr>
        <w:t>Проект рішення:</w:t>
      </w:r>
    </w:p>
    <w:p w:rsidR="00627F80" w:rsidRPr="00627F80" w:rsidRDefault="00627F80" w:rsidP="00627F80">
      <w:pPr>
        <w:rPr>
          <w:sz w:val="20"/>
          <w:szCs w:val="20"/>
          <w:lang w:val="uk-UA"/>
        </w:rPr>
      </w:pPr>
      <w:r w:rsidRPr="00627F80">
        <w:rPr>
          <w:sz w:val="20"/>
          <w:szCs w:val="20"/>
          <w:lang w:val="uk-UA"/>
        </w:rPr>
        <w:t>Не використовувати переважне право акціонерів Товариства на придбання акцій додаткової емісії у процесі їх розміщення.</w:t>
      </w:r>
    </w:p>
    <w:p w:rsidR="00627F80" w:rsidRPr="00627F80" w:rsidRDefault="00627F80" w:rsidP="00627F80">
      <w:pPr>
        <w:rPr>
          <w:sz w:val="20"/>
          <w:szCs w:val="20"/>
          <w:lang w:val="uk-UA"/>
        </w:rPr>
      </w:pPr>
    </w:p>
    <w:p w:rsidR="00627F80" w:rsidRPr="00627F80" w:rsidRDefault="00627F80" w:rsidP="00627F80">
      <w:pPr>
        <w:keepNext/>
        <w:keepLines/>
        <w:jc w:val="center"/>
        <w:rPr>
          <w:i/>
          <w:sz w:val="20"/>
          <w:szCs w:val="20"/>
          <w:lang w:val="uk-UA"/>
        </w:rPr>
      </w:pPr>
      <w:r w:rsidRPr="00627F80">
        <w:rPr>
          <w:i/>
          <w:sz w:val="20"/>
          <w:szCs w:val="20"/>
          <w:lang w:val="uk-UA"/>
        </w:rPr>
        <w:t>Питання № 6 порядку денного</w:t>
      </w:r>
    </w:p>
    <w:p w:rsidR="00627F80" w:rsidRPr="00627F80" w:rsidRDefault="00627F80" w:rsidP="00627F80">
      <w:pPr>
        <w:jc w:val="center"/>
        <w:rPr>
          <w:i/>
          <w:sz w:val="20"/>
          <w:szCs w:val="20"/>
          <w:lang w:val="uk-UA"/>
        </w:rPr>
      </w:pPr>
      <w:r w:rsidRPr="00627F80">
        <w:rPr>
          <w:i/>
          <w:sz w:val="20"/>
          <w:szCs w:val="20"/>
          <w:lang w:val="uk-UA"/>
        </w:rPr>
        <w:t>«</w:t>
      </w:r>
      <w:r w:rsidRPr="00627F80">
        <w:rPr>
          <w:i/>
          <w:sz w:val="20"/>
          <w:szCs w:val="20"/>
          <w:lang w:val="uk-UA" w:eastAsia="uk-UA"/>
        </w:rPr>
        <w:t>Про емісію акцій Товариства</w:t>
      </w:r>
      <w:r w:rsidRPr="00627F80">
        <w:rPr>
          <w:i/>
          <w:sz w:val="20"/>
          <w:szCs w:val="20"/>
          <w:lang w:val="uk-UA"/>
        </w:rPr>
        <w:t>»</w:t>
      </w:r>
    </w:p>
    <w:p w:rsidR="00627F80" w:rsidRPr="00627F80" w:rsidRDefault="00627F80" w:rsidP="00627F80">
      <w:pPr>
        <w:keepNext/>
        <w:keepLines/>
        <w:jc w:val="both"/>
        <w:rPr>
          <w:b/>
          <w:sz w:val="20"/>
          <w:szCs w:val="20"/>
          <w:lang w:val="uk-UA"/>
        </w:rPr>
      </w:pPr>
      <w:r w:rsidRPr="00627F80">
        <w:rPr>
          <w:b/>
          <w:sz w:val="20"/>
          <w:szCs w:val="20"/>
          <w:lang w:val="uk-UA"/>
        </w:rPr>
        <w:lastRenderedPageBreak/>
        <w:t>Проект рішення:</w:t>
      </w:r>
    </w:p>
    <w:p w:rsidR="00627F80" w:rsidRPr="00627F80" w:rsidRDefault="00627F80" w:rsidP="00627F80">
      <w:pPr>
        <w:pStyle w:val="a5"/>
        <w:ind w:left="0"/>
        <w:jc w:val="both"/>
        <w:rPr>
          <w:sz w:val="20"/>
          <w:szCs w:val="20"/>
        </w:rPr>
      </w:pPr>
      <w:r w:rsidRPr="00627F80">
        <w:rPr>
          <w:sz w:val="20"/>
          <w:szCs w:val="20"/>
        </w:rPr>
        <w:t>Затвердити рішення про емісію простих іменних акцій Товариства, що викладене окремим додатком до даного протоколу (Додаток №4), який є його невід’ємною частиною.</w:t>
      </w:r>
    </w:p>
    <w:p w:rsidR="00627F80" w:rsidRPr="00627F80" w:rsidRDefault="00627F80" w:rsidP="00627F80">
      <w:pPr>
        <w:rPr>
          <w:sz w:val="20"/>
          <w:szCs w:val="20"/>
          <w:lang w:val="uk-UA"/>
        </w:rPr>
      </w:pPr>
    </w:p>
    <w:p w:rsidR="00627F80" w:rsidRPr="00627F80" w:rsidRDefault="00627F80" w:rsidP="00627F80">
      <w:pPr>
        <w:keepNext/>
        <w:keepLines/>
        <w:jc w:val="center"/>
        <w:rPr>
          <w:i/>
          <w:sz w:val="20"/>
          <w:szCs w:val="20"/>
          <w:lang w:val="uk-UA"/>
        </w:rPr>
      </w:pPr>
      <w:r w:rsidRPr="00627F80">
        <w:rPr>
          <w:i/>
          <w:sz w:val="20"/>
          <w:szCs w:val="20"/>
          <w:lang w:val="uk-UA"/>
        </w:rPr>
        <w:t>Питання № 7 порядку денного</w:t>
      </w:r>
    </w:p>
    <w:p w:rsidR="00627F80" w:rsidRPr="00627F80" w:rsidRDefault="00627F80" w:rsidP="00627F80">
      <w:pPr>
        <w:jc w:val="center"/>
        <w:rPr>
          <w:i/>
          <w:sz w:val="20"/>
          <w:szCs w:val="20"/>
          <w:lang w:val="uk-UA"/>
        </w:rPr>
      </w:pPr>
      <w:r w:rsidRPr="00627F80">
        <w:rPr>
          <w:i/>
          <w:sz w:val="20"/>
          <w:szCs w:val="20"/>
          <w:lang w:val="uk-UA"/>
        </w:rPr>
        <w:t>«</w:t>
      </w:r>
      <w:r w:rsidRPr="00627F80">
        <w:rPr>
          <w:i/>
          <w:sz w:val="20"/>
          <w:szCs w:val="20"/>
          <w:lang w:val="uk-UA" w:eastAsia="uk-UA"/>
        </w:rPr>
        <w:t>Про визначення уповноваженого органу, якому надаються повноваження щодо: визначення (затвердження) ціни розміщення акцій під час розміщення акцій у процесі емісії; прийняття рішення про дострокове закінчення розміщення у процесі емісії акцій (у разі якщо на запланований обсяг акцій укладено договори з першими власниками та акції повністю оплачено); затвердження результатів емісії акцій; затвердження звіту про результати емісії акцій; прийняття рішення про відмову від емісії акцій; повернення внесків, внесених в оплату за акції, у разі визнання емісії недійсною або незатвердження в установлені законодавством строки результатів емісії акцій наглядовою радою Товариства, або невнесення в установлені законодавством строки змін до статуту, або у разі прийняття рішення про відмову від емісії акцій</w:t>
      </w:r>
      <w:r w:rsidRPr="00627F80">
        <w:rPr>
          <w:i/>
          <w:sz w:val="20"/>
          <w:szCs w:val="20"/>
          <w:lang w:val="uk-UA"/>
        </w:rPr>
        <w:t>»</w:t>
      </w:r>
    </w:p>
    <w:p w:rsidR="00627F80" w:rsidRPr="00627F80" w:rsidRDefault="00627F80" w:rsidP="00627F80">
      <w:pPr>
        <w:keepNext/>
        <w:keepLines/>
        <w:jc w:val="both"/>
        <w:rPr>
          <w:b/>
          <w:sz w:val="20"/>
          <w:szCs w:val="20"/>
          <w:lang w:val="uk-UA"/>
        </w:rPr>
      </w:pPr>
      <w:r w:rsidRPr="00627F80">
        <w:rPr>
          <w:b/>
          <w:sz w:val="20"/>
          <w:szCs w:val="20"/>
          <w:lang w:val="uk-UA"/>
        </w:rPr>
        <w:t>Проект рішення:</w:t>
      </w:r>
    </w:p>
    <w:p w:rsidR="00627F80" w:rsidRPr="00627F80" w:rsidRDefault="00627F80" w:rsidP="00627F80">
      <w:pPr>
        <w:jc w:val="both"/>
        <w:rPr>
          <w:sz w:val="20"/>
          <w:szCs w:val="20"/>
          <w:lang w:val="uk-UA" w:eastAsia="uk-UA"/>
        </w:rPr>
      </w:pPr>
      <w:r w:rsidRPr="00627F80">
        <w:rPr>
          <w:sz w:val="20"/>
          <w:szCs w:val="20"/>
          <w:lang w:val="uk-UA" w:eastAsia="uk-UA"/>
        </w:rPr>
        <w:t>Уповноваженим органом, якому надаються повноваження щодо: визначення (затвердження) ціни розміщення акцій під час розміщення акцій у процесі емісії; прийняття рішення про дострокове закінчення розміщення у процесі емісії акцій (у разі якщо на запланований обсяг акцій укладено договори з першими власниками та акції повністю оплачено); затвердження результатів емісії акцій; затвердження звіту про результати емісії акцій; прийняття рішення про відмову від емісії акцій; повернення внесків, внесених в оплату за акції, у разі визнання емісії недійсною або незатвердження в установлені законодавством строки результатів емісії акцій наглядовою радою Товариства, або невнесення в установлені законодавством строки змін до статуту, або у разі прийняття рішення про відмову від емісії акцій, визначити наглядову раду Товариства.</w:t>
      </w:r>
    </w:p>
    <w:p w:rsidR="00627F80" w:rsidRPr="00627F80" w:rsidRDefault="00627F80" w:rsidP="00627F80">
      <w:pPr>
        <w:rPr>
          <w:sz w:val="20"/>
          <w:szCs w:val="20"/>
          <w:lang w:val="uk-UA"/>
        </w:rPr>
      </w:pPr>
    </w:p>
    <w:p w:rsidR="00627F80" w:rsidRPr="00627F80" w:rsidRDefault="00627F80" w:rsidP="00627F80">
      <w:pPr>
        <w:keepNext/>
        <w:keepLines/>
        <w:jc w:val="center"/>
        <w:rPr>
          <w:i/>
          <w:sz w:val="20"/>
          <w:szCs w:val="20"/>
          <w:lang w:val="uk-UA"/>
        </w:rPr>
      </w:pPr>
      <w:r w:rsidRPr="00627F80">
        <w:rPr>
          <w:i/>
          <w:sz w:val="20"/>
          <w:szCs w:val="20"/>
          <w:lang w:val="uk-UA"/>
        </w:rPr>
        <w:t>Питання № 8 порядку денного</w:t>
      </w:r>
    </w:p>
    <w:p w:rsidR="00627F80" w:rsidRPr="00627F80" w:rsidRDefault="00627F80" w:rsidP="00627F80">
      <w:pPr>
        <w:jc w:val="center"/>
        <w:rPr>
          <w:i/>
          <w:sz w:val="20"/>
          <w:szCs w:val="20"/>
          <w:lang w:val="uk-UA"/>
        </w:rPr>
      </w:pPr>
      <w:r w:rsidRPr="00627F80">
        <w:rPr>
          <w:i/>
          <w:sz w:val="20"/>
          <w:szCs w:val="20"/>
          <w:lang w:val="uk-UA"/>
        </w:rPr>
        <w:t>«</w:t>
      </w:r>
      <w:r w:rsidRPr="00627F80">
        <w:rPr>
          <w:i/>
          <w:sz w:val="20"/>
          <w:szCs w:val="20"/>
          <w:lang w:val="uk-UA" w:eastAsia="uk-UA"/>
        </w:rPr>
        <w:t>Про визначення уповноваженої особи Товариства, якій надаються повноваження проводити дії щодо забезпечення розміщення акцій</w:t>
      </w:r>
      <w:r w:rsidRPr="00627F80">
        <w:rPr>
          <w:i/>
          <w:sz w:val="20"/>
          <w:szCs w:val="20"/>
          <w:lang w:val="uk-UA"/>
        </w:rPr>
        <w:t>»</w:t>
      </w:r>
    </w:p>
    <w:p w:rsidR="00627F80" w:rsidRPr="00627F80" w:rsidRDefault="00627F80" w:rsidP="00627F80">
      <w:pPr>
        <w:keepNext/>
        <w:keepLines/>
        <w:jc w:val="both"/>
        <w:rPr>
          <w:b/>
          <w:sz w:val="20"/>
          <w:szCs w:val="20"/>
          <w:lang w:val="uk-UA"/>
        </w:rPr>
      </w:pPr>
      <w:r w:rsidRPr="00627F80">
        <w:rPr>
          <w:b/>
          <w:sz w:val="20"/>
          <w:szCs w:val="20"/>
          <w:lang w:val="uk-UA"/>
        </w:rPr>
        <w:t>Проект рішення:</w:t>
      </w:r>
    </w:p>
    <w:p w:rsidR="00627F80" w:rsidRPr="00627F80" w:rsidRDefault="00627F80" w:rsidP="00627F80">
      <w:pPr>
        <w:shd w:val="clear" w:color="auto" w:fill="FFFFFF"/>
        <w:jc w:val="both"/>
        <w:textAlignment w:val="baseline"/>
        <w:rPr>
          <w:sz w:val="20"/>
          <w:szCs w:val="20"/>
          <w:lang w:val="uk-UA" w:eastAsia="uk-UA"/>
        </w:rPr>
      </w:pPr>
      <w:r w:rsidRPr="00627F80">
        <w:rPr>
          <w:sz w:val="20"/>
          <w:szCs w:val="20"/>
          <w:lang w:val="uk-UA" w:eastAsia="uk-UA"/>
        </w:rPr>
        <w:t xml:space="preserve">Уповноваженою особою Товариства, якій надаються повноваження проводити дії щодо забезпечення розміщення акцій, визначити Генерального директора Товариства </w:t>
      </w:r>
      <w:proofErr w:type="spellStart"/>
      <w:r w:rsidRPr="00627F80">
        <w:rPr>
          <w:sz w:val="20"/>
          <w:szCs w:val="20"/>
          <w:lang w:val="uk-UA" w:eastAsia="uk-UA"/>
        </w:rPr>
        <w:t>Левшина</w:t>
      </w:r>
      <w:proofErr w:type="spellEnd"/>
      <w:r w:rsidRPr="00627F80">
        <w:rPr>
          <w:sz w:val="20"/>
          <w:szCs w:val="20"/>
          <w:lang w:val="uk-UA" w:eastAsia="uk-UA"/>
        </w:rPr>
        <w:t xml:space="preserve"> Олександра Вікторовича.</w:t>
      </w:r>
    </w:p>
    <w:p w:rsidR="00A4277F" w:rsidRDefault="00A4277F" w:rsidP="00A4277F">
      <w:pPr>
        <w:keepNext/>
        <w:keepLines/>
        <w:jc w:val="center"/>
        <w:rPr>
          <w:i/>
          <w:sz w:val="21"/>
          <w:szCs w:val="21"/>
          <w:lang w:val="uk-UA"/>
        </w:rPr>
      </w:pPr>
    </w:p>
    <w:p w:rsidR="00A4277F" w:rsidRPr="00A4277F" w:rsidRDefault="00A4277F" w:rsidP="00A4277F">
      <w:pPr>
        <w:keepNext/>
        <w:keepLines/>
        <w:jc w:val="center"/>
        <w:rPr>
          <w:i/>
          <w:sz w:val="20"/>
          <w:szCs w:val="20"/>
          <w:lang w:val="uk-UA"/>
        </w:rPr>
      </w:pPr>
      <w:r w:rsidRPr="00A4277F">
        <w:rPr>
          <w:i/>
          <w:sz w:val="20"/>
          <w:szCs w:val="20"/>
          <w:lang w:val="uk-UA"/>
        </w:rPr>
        <w:t>Питання № 9 порядку денного</w:t>
      </w:r>
    </w:p>
    <w:p w:rsidR="00A4277F" w:rsidRPr="00527A74" w:rsidRDefault="00A4277F" w:rsidP="00A4277F">
      <w:pPr>
        <w:jc w:val="center"/>
        <w:rPr>
          <w:i/>
          <w:sz w:val="20"/>
          <w:szCs w:val="20"/>
          <w:lang w:val="uk-UA"/>
        </w:rPr>
      </w:pPr>
      <w:r w:rsidRPr="00527A74">
        <w:rPr>
          <w:i/>
          <w:sz w:val="20"/>
          <w:szCs w:val="20"/>
          <w:lang w:val="uk-UA"/>
        </w:rPr>
        <w:t>«Про прийняття рішення про вчинення (надання згоди на вчинення) Товариством значних правочинів»</w:t>
      </w:r>
    </w:p>
    <w:p w:rsidR="00A4277F" w:rsidRPr="00A4277F" w:rsidRDefault="00A4277F" w:rsidP="00A4277F">
      <w:pPr>
        <w:keepNext/>
        <w:keepLines/>
        <w:jc w:val="both"/>
        <w:rPr>
          <w:b/>
          <w:sz w:val="20"/>
          <w:szCs w:val="20"/>
          <w:lang w:val="uk-UA"/>
        </w:rPr>
      </w:pPr>
      <w:r w:rsidRPr="00A4277F">
        <w:rPr>
          <w:b/>
          <w:sz w:val="20"/>
          <w:szCs w:val="20"/>
          <w:lang w:val="uk-UA"/>
        </w:rPr>
        <w:t>Проект рішення:</w:t>
      </w:r>
    </w:p>
    <w:p w:rsidR="00A4277F" w:rsidRPr="00A4277F" w:rsidRDefault="00A4277F" w:rsidP="00A4277F">
      <w:pPr>
        <w:pStyle w:val="af4"/>
        <w:jc w:val="both"/>
        <w:rPr>
          <w:rFonts w:ascii="Times New Roman" w:hAnsi="Times New Roman" w:cs="Times New Roman"/>
          <w:sz w:val="20"/>
          <w:szCs w:val="20"/>
        </w:rPr>
      </w:pPr>
      <w:r w:rsidRPr="00A4277F">
        <w:rPr>
          <w:rFonts w:ascii="Times New Roman" w:hAnsi="Times New Roman" w:cs="Times New Roman"/>
          <w:sz w:val="20"/>
          <w:szCs w:val="20"/>
        </w:rPr>
        <w:t>1. Взяти до відома, що Товариством за згодою загальних зборів акціонерів Товариства (протокол річних (чергових) загальних зборів акціонерів Товариства №13/2013 від 14.03.2013) укладено договір поставки №13/15 від 26.06.2013 з Товариством з обмеженою відповідальністю «МЕТІНВЕСТ ІНЖИНІРИНГ» (Покупець). Товариством протягом дії договору поставки №13/15 від 26.06.2013 укладено додаткові угоди та специфікації на загальну суму 484 757 887,57 грн (чотириста вісімдесят чотири мільйони сімсот п’ятдесят сім тисяч вісімсот вісімдесят сім гривень 57 копійок), включаючи ПДВ.</w:t>
      </w:r>
    </w:p>
    <w:p w:rsidR="00A4277F" w:rsidRPr="00A4277F" w:rsidRDefault="00A4277F" w:rsidP="00A4277F">
      <w:pPr>
        <w:jc w:val="both"/>
        <w:rPr>
          <w:sz w:val="20"/>
          <w:szCs w:val="20"/>
          <w:lang w:val="uk-UA"/>
        </w:rPr>
      </w:pPr>
      <w:r w:rsidRPr="00A4277F">
        <w:rPr>
          <w:sz w:val="20"/>
          <w:szCs w:val="20"/>
          <w:lang w:val="uk-UA"/>
        </w:rPr>
        <w:t>2. Надати згоду на вчинення Товариством значних правочинів, предметом яких є майно (роботи, послуги) ринковою вартістю, що перевищує 50 відсотків вартості активів Товариства за даними останньої річної фінансової звітності, а саме: на укладення додаткових угод, специфікацій, додатків до договору поставки №13/15 від 26.06.2013 з Товариством з обмеженою відповідальністю «МЕТІНВЕСТ ІНЖИНІРИНГ» (Покупець) щодо поставки металевих конструкцій та/або металевих виробів, при цьому загальна сукупна сума (вартість) договору з урахуванням додаткових угод, специфікацій, додатків до нього, не повинна перевищувати 1</w:t>
      </w:r>
      <w:r w:rsidR="00D95D67">
        <w:rPr>
          <w:sz w:val="20"/>
          <w:szCs w:val="20"/>
          <w:lang w:val="uk-UA"/>
        </w:rPr>
        <w:t> </w:t>
      </w:r>
      <w:r w:rsidRPr="00A4277F">
        <w:rPr>
          <w:sz w:val="20"/>
          <w:szCs w:val="20"/>
          <w:lang w:val="uk-UA"/>
        </w:rPr>
        <w:t>000</w:t>
      </w:r>
      <w:r w:rsidR="00D95D67">
        <w:rPr>
          <w:sz w:val="20"/>
          <w:szCs w:val="20"/>
          <w:lang w:val="uk-UA"/>
        </w:rPr>
        <w:t> </w:t>
      </w:r>
      <w:r w:rsidRPr="00A4277F">
        <w:rPr>
          <w:sz w:val="20"/>
          <w:szCs w:val="20"/>
          <w:lang w:val="uk-UA"/>
        </w:rPr>
        <w:t>000</w:t>
      </w:r>
      <w:r w:rsidR="00D95D67">
        <w:rPr>
          <w:sz w:val="20"/>
          <w:szCs w:val="20"/>
          <w:lang w:val="uk-UA"/>
        </w:rPr>
        <w:t> </w:t>
      </w:r>
      <w:r w:rsidRPr="00A4277F">
        <w:rPr>
          <w:sz w:val="20"/>
          <w:szCs w:val="20"/>
          <w:lang w:val="uk-UA"/>
        </w:rPr>
        <w:t>000,00 грн (один мільярд гривень 00 копійок), без урахування податків, в тому числі податку на додану вартість.</w:t>
      </w:r>
    </w:p>
    <w:p w:rsidR="00627F80" w:rsidRPr="00A4277F" w:rsidRDefault="00627F80" w:rsidP="00627F80">
      <w:pPr>
        <w:tabs>
          <w:tab w:val="left" w:pos="284"/>
        </w:tabs>
        <w:ind w:left="284" w:hanging="284"/>
        <w:jc w:val="both"/>
        <w:rPr>
          <w:sz w:val="20"/>
          <w:szCs w:val="20"/>
          <w:lang w:val="uk-UA"/>
        </w:rPr>
      </w:pPr>
    </w:p>
    <w:p w:rsidR="00627F80" w:rsidRPr="00627F80" w:rsidRDefault="00627F80" w:rsidP="00627F80">
      <w:pPr>
        <w:ind w:firstLine="285"/>
        <w:jc w:val="both"/>
        <w:rPr>
          <w:sz w:val="20"/>
          <w:szCs w:val="20"/>
          <w:lang w:val="uk-UA"/>
        </w:rPr>
      </w:pPr>
      <w:r w:rsidRPr="007A613A">
        <w:rPr>
          <w:sz w:val="20"/>
          <w:szCs w:val="20"/>
          <w:lang w:val="uk-UA"/>
        </w:rPr>
        <w:t xml:space="preserve">Адреса веб-сайту Товариства, на якому розміщена інформація з проектами рішень щодо кожного з питань, включених до порядку денного, та інформація, визначена п. 4 ст. 35 Закону України «Про акціонерні товариства», зокрема, інформація про загальну кількість акцій </w:t>
      </w:r>
      <w:r w:rsidR="00E92950">
        <w:rPr>
          <w:sz w:val="20"/>
          <w:szCs w:val="20"/>
          <w:lang w:val="uk-UA"/>
        </w:rPr>
        <w:t>та голосуючих акцій станом на 1</w:t>
      </w:r>
      <w:r w:rsidR="003D5547">
        <w:rPr>
          <w:sz w:val="20"/>
          <w:szCs w:val="20"/>
          <w:lang w:val="uk-UA"/>
        </w:rPr>
        <w:t>6</w:t>
      </w:r>
      <w:r>
        <w:rPr>
          <w:sz w:val="20"/>
          <w:szCs w:val="20"/>
          <w:lang w:val="uk-UA"/>
        </w:rPr>
        <w:t>.11</w:t>
      </w:r>
      <w:r w:rsidRPr="007A613A">
        <w:rPr>
          <w:sz w:val="20"/>
          <w:szCs w:val="20"/>
          <w:lang w:val="uk-UA"/>
        </w:rPr>
        <w:t xml:space="preserve">.2018 (дату складення переліку осіб, яким надсилається повідомлення про проведення Загальних зборів): </w:t>
      </w:r>
      <w:r w:rsidRPr="00627F80">
        <w:rPr>
          <w:sz w:val="20"/>
          <w:szCs w:val="20"/>
          <w:lang w:val="uk-UA"/>
        </w:rPr>
        <w:t>http://www.</w:t>
      </w:r>
      <w:r w:rsidRPr="00627F80">
        <w:rPr>
          <w:sz w:val="20"/>
          <w:szCs w:val="20"/>
          <w:lang w:val="en-US"/>
        </w:rPr>
        <w:t>steelwork</w:t>
      </w:r>
      <w:r w:rsidRPr="00627F80">
        <w:rPr>
          <w:sz w:val="20"/>
          <w:szCs w:val="20"/>
          <w:lang w:val="uk-UA"/>
        </w:rPr>
        <w:t>.com.ua.</w:t>
      </w:r>
    </w:p>
    <w:p w:rsidR="00627F80" w:rsidRPr="007A613A" w:rsidRDefault="00627F80" w:rsidP="00627F80">
      <w:pPr>
        <w:rPr>
          <w:b/>
          <w:sz w:val="20"/>
          <w:szCs w:val="20"/>
          <w:lang w:val="uk-UA" w:eastAsia="x-none"/>
        </w:rPr>
      </w:pPr>
    </w:p>
    <w:p w:rsidR="00627F80" w:rsidRPr="007A613A" w:rsidRDefault="00627F80" w:rsidP="00627F80">
      <w:pPr>
        <w:spacing w:after="120"/>
        <w:jc w:val="center"/>
        <w:rPr>
          <w:sz w:val="20"/>
          <w:szCs w:val="20"/>
          <w:lang w:val="uk-UA" w:eastAsia="uk-UA"/>
        </w:rPr>
      </w:pPr>
      <w:r w:rsidRPr="007A613A">
        <w:rPr>
          <w:b/>
          <w:bCs/>
          <w:sz w:val="20"/>
          <w:szCs w:val="20"/>
          <w:lang w:val="uk-UA" w:eastAsia="uk-UA"/>
        </w:rPr>
        <w:t>Порядок ознайомлення акціонерів з матеріалами, з якими вони можуть ознайомитися під час підготовки до Загальних зборів</w:t>
      </w:r>
    </w:p>
    <w:p w:rsidR="00627F80" w:rsidRPr="00627F80" w:rsidRDefault="00627F80" w:rsidP="00627F80">
      <w:pPr>
        <w:spacing w:after="120"/>
        <w:jc w:val="both"/>
        <w:rPr>
          <w:sz w:val="20"/>
          <w:szCs w:val="20"/>
          <w:lang w:val="uk-UA" w:eastAsia="uk-UA"/>
        </w:rPr>
      </w:pPr>
      <w:r w:rsidRPr="007A613A">
        <w:rPr>
          <w:sz w:val="20"/>
          <w:szCs w:val="20"/>
          <w:lang w:val="uk-UA" w:eastAsia="uk-UA"/>
        </w:rPr>
        <w:t xml:space="preserve">1. З матеріалами, необхідними для ознайомлення під час підготовки до Загальних зборів, акціонери Товариства можуть ознайомитися в офісі Товариства за адресою: </w:t>
      </w:r>
      <w:r w:rsidRPr="00627F80">
        <w:rPr>
          <w:sz w:val="20"/>
          <w:szCs w:val="20"/>
          <w:lang w:val="uk-UA"/>
        </w:rPr>
        <w:t xml:space="preserve">01001, Україна, </w:t>
      </w:r>
      <w:r w:rsidRPr="00627F80">
        <w:rPr>
          <w:iCs/>
          <w:sz w:val="20"/>
          <w:szCs w:val="20"/>
          <w:lang w:val="uk-UA"/>
        </w:rPr>
        <w:t>м. Київ, вул. </w:t>
      </w:r>
      <w:r w:rsidRPr="00627F80">
        <w:rPr>
          <w:sz w:val="20"/>
          <w:szCs w:val="20"/>
          <w:lang w:val="uk-UA"/>
        </w:rPr>
        <w:t>Архітектора Городецького, 11-В, третій поверх, кабінет №16,</w:t>
      </w:r>
      <w:r>
        <w:rPr>
          <w:sz w:val="20"/>
          <w:szCs w:val="20"/>
          <w:lang w:val="uk-UA" w:eastAsia="uk-UA"/>
        </w:rPr>
        <w:t xml:space="preserve"> у робочі дні (з 10:00 до 12</w:t>
      </w:r>
      <w:r w:rsidRPr="007A613A">
        <w:rPr>
          <w:sz w:val="20"/>
          <w:szCs w:val="20"/>
          <w:lang w:val="uk-UA" w:eastAsia="uk-UA"/>
        </w:rPr>
        <w:t>:00 год.) з да</w:t>
      </w:r>
      <w:r w:rsidR="00A706F7">
        <w:rPr>
          <w:sz w:val="20"/>
          <w:szCs w:val="20"/>
          <w:lang w:val="uk-UA" w:eastAsia="uk-UA"/>
        </w:rPr>
        <w:t>ти надсилання повідомлення по 09</w:t>
      </w:r>
      <w:r>
        <w:rPr>
          <w:sz w:val="20"/>
          <w:szCs w:val="20"/>
          <w:lang w:val="uk-UA" w:eastAsia="uk-UA"/>
        </w:rPr>
        <w:t> </w:t>
      </w:r>
      <w:r w:rsidR="00E92950">
        <w:rPr>
          <w:sz w:val="20"/>
          <w:szCs w:val="20"/>
          <w:lang w:val="uk-UA" w:eastAsia="uk-UA"/>
        </w:rPr>
        <w:t>грудня</w:t>
      </w:r>
      <w:r w:rsidRPr="007A613A">
        <w:rPr>
          <w:sz w:val="20"/>
          <w:szCs w:val="20"/>
          <w:lang w:val="uk-UA" w:eastAsia="uk-UA"/>
        </w:rPr>
        <w:t xml:space="preserve"> 2018 року, </w:t>
      </w:r>
      <w:r w:rsidRPr="007A613A">
        <w:rPr>
          <w:i/>
          <w:iCs/>
          <w:sz w:val="20"/>
          <w:szCs w:val="20"/>
          <w:lang w:val="uk-UA" w:eastAsia="uk-UA"/>
        </w:rPr>
        <w:t xml:space="preserve">а в день проведення Загальних зборів – також в місці їх проведення. </w:t>
      </w:r>
      <w:r w:rsidRPr="007A613A">
        <w:rPr>
          <w:iCs/>
          <w:sz w:val="20"/>
          <w:szCs w:val="20"/>
          <w:lang w:val="uk-UA" w:eastAsia="uk-UA"/>
        </w:rPr>
        <w:t xml:space="preserve">Посадова </w:t>
      </w:r>
      <w:r w:rsidRPr="007A613A">
        <w:rPr>
          <w:sz w:val="20"/>
          <w:szCs w:val="20"/>
          <w:lang w:val="uk-UA" w:eastAsia="uk-UA"/>
        </w:rPr>
        <w:t xml:space="preserve">особа, відповідальна за порядок ознайомлення акціонерів з документами – Генеральний директор Товариства </w:t>
      </w:r>
      <w:proofErr w:type="spellStart"/>
      <w:r>
        <w:rPr>
          <w:sz w:val="20"/>
          <w:szCs w:val="20"/>
          <w:lang w:val="uk-UA"/>
        </w:rPr>
        <w:t>Левшин</w:t>
      </w:r>
      <w:proofErr w:type="spellEnd"/>
      <w:r>
        <w:rPr>
          <w:sz w:val="20"/>
          <w:szCs w:val="20"/>
          <w:lang w:val="uk-UA"/>
        </w:rPr>
        <w:t xml:space="preserve"> Олександр Вікторович</w:t>
      </w:r>
      <w:r w:rsidRPr="007A613A">
        <w:rPr>
          <w:sz w:val="20"/>
          <w:szCs w:val="20"/>
          <w:lang w:val="uk-UA"/>
        </w:rPr>
        <w:t>, телефон для довідок</w:t>
      </w:r>
      <w:r w:rsidRPr="00627F80">
        <w:rPr>
          <w:sz w:val="20"/>
          <w:szCs w:val="20"/>
          <w:lang w:val="uk-UA"/>
        </w:rPr>
        <w:t>: (044) 279-01-42</w:t>
      </w:r>
      <w:r w:rsidRPr="00627F80">
        <w:rPr>
          <w:sz w:val="20"/>
          <w:szCs w:val="20"/>
          <w:lang w:val="uk-UA" w:eastAsia="uk-UA"/>
        </w:rPr>
        <w:t>.</w:t>
      </w:r>
    </w:p>
    <w:p w:rsidR="00627F80" w:rsidRPr="007A613A" w:rsidRDefault="00627F80" w:rsidP="00627F80">
      <w:pPr>
        <w:spacing w:after="120"/>
        <w:jc w:val="both"/>
        <w:rPr>
          <w:sz w:val="20"/>
          <w:szCs w:val="20"/>
          <w:lang w:val="uk-UA" w:eastAsia="uk-UA"/>
        </w:rPr>
      </w:pPr>
      <w:r w:rsidRPr="007A613A">
        <w:rPr>
          <w:sz w:val="20"/>
          <w:szCs w:val="20"/>
          <w:lang w:val="uk-UA" w:eastAsia="uk-UA"/>
        </w:rPr>
        <w:t>2. Для ознайомлення із зазначеними документами акціонерам необхідно мати документ, що посвідчує особу (паспорт</w:t>
      </w:r>
      <w:r w:rsidR="00A706F7">
        <w:rPr>
          <w:sz w:val="20"/>
          <w:szCs w:val="20"/>
          <w:lang w:val="uk-UA" w:eastAsia="uk-UA"/>
        </w:rPr>
        <w:t>, тощо</w:t>
      </w:r>
      <w:r w:rsidRPr="007A613A">
        <w:rPr>
          <w:sz w:val="20"/>
          <w:szCs w:val="20"/>
          <w:lang w:val="uk-UA" w:eastAsia="uk-UA"/>
        </w:rPr>
        <w:t>). Представникам акціонерів необхідно мати документ, що посвідчує особу (паспорт</w:t>
      </w:r>
      <w:r w:rsidR="00A706F7">
        <w:rPr>
          <w:sz w:val="20"/>
          <w:szCs w:val="20"/>
          <w:lang w:val="uk-UA" w:eastAsia="uk-UA"/>
        </w:rPr>
        <w:t>, тощо</w:t>
      </w:r>
      <w:r w:rsidRPr="007A613A">
        <w:rPr>
          <w:sz w:val="20"/>
          <w:szCs w:val="20"/>
          <w:lang w:val="uk-UA" w:eastAsia="uk-UA"/>
        </w:rPr>
        <w:t>), та документ, що підтверджує повноваження представника акціонера на право ознайомлення з документами (інформацією, матеріалами), пов’язаними з порядком денним і необхідними акціонерам для ухвалення рішень з питань порядку денного Загальних зборів ПрАТ «</w:t>
      </w:r>
      <w:r>
        <w:rPr>
          <w:sz w:val="20"/>
          <w:szCs w:val="20"/>
          <w:lang w:val="uk-UA"/>
        </w:rPr>
        <w:t>УСК</w:t>
      </w:r>
      <w:r w:rsidRPr="007A613A">
        <w:rPr>
          <w:sz w:val="20"/>
          <w:szCs w:val="20"/>
          <w:lang w:val="uk-UA" w:eastAsia="uk-UA"/>
        </w:rPr>
        <w:t xml:space="preserve">», – довіреність, оформлену відповідно до </w:t>
      </w:r>
      <w:r w:rsidR="00A706F7">
        <w:rPr>
          <w:sz w:val="20"/>
          <w:szCs w:val="20"/>
          <w:lang w:val="uk-UA" w:eastAsia="uk-UA"/>
        </w:rPr>
        <w:t xml:space="preserve">вимог </w:t>
      </w:r>
      <w:r w:rsidRPr="007A613A">
        <w:rPr>
          <w:sz w:val="20"/>
          <w:szCs w:val="20"/>
          <w:lang w:val="uk-UA" w:eastAsia="uk-UA"/>
        </w:rPr>
        <w:t xml:space="preserve">чинного </w:t>
      </w:r>
      <w:r w:rsidRPr="007A613A">
        <w:rPr>
          <w:sz w:val="20"/>
          <w:szCs w:val="20"/>
          <w:lang w:val="uk-UA" w:eastAsia="uk-UA"/>
        </w:rPr>
        <w:lastRenderedPageBreak/>
        <w:t>законодавства або її належним чином засвідчену копію. Крім того, для ознайомлення з документами акціонер (представник акціонера) повинен мати при собі документ, що підтверджує право власності акціонера на акції ПрАТ «</w:t>
      </w:r>
      <w:r>
        <w:rPr>
          <w:sz w:val="20"/>
          <w:szCs w:val="20"/>
          <w:lang w:val="uk-UA"/>
        </w:rPr>
        <w:t>УСК</w:t>
      </w:r>
      <w:r w:rsidRPr="007A613A">
        <w:rPr>
          <w:sz w:val="20"/>
          <w:szCs w:val="20"/>
          <w:lang w:val="uk-UA" w:eastAsia="uk-UA"/>
        </w:rPr>
        <w:t>» - оригінал виписки про стан рахунку в цінних паперах, складеної депозитарною установою станом на дату звернення акціонера (представника акціонера) з вимогою про надання документів для ознайомлення.</w:t>
      </w:r>
    </w:p>
    <w:p w:rsidR="00627F80" w:rsidRPr="007A613A" w:rsidRDefault="00627F80" w:rsidP="00627F80">
      <w:pPr>
        <w:spacing w:after="120"/>
        <w:jc w:val="both"/>
        <w:rPr>
          <w:sz w:val="20"/>
          <w:szCs w:val="20"/>
          <w:lang w:val="uk-UA" w:eastAsia="uk-UA"/>
        </w:rPr>
      </w:pPr>
      <w:r w:rsidRPr="007A613A">
        <w:rPr>
          <w:sz w:val="20"/>
          <w:szCs w:val="20"/>
          <w:lang w:val="uk-UA" w:eastAsia="uk-UA"/>
        </w:rPr>
        <w:t>3. Для ознайомлення із зазначеними документами акціонер (представник акціонера) повинен протягом строку, визначеного для ознайомлення із зазначеними документами, звернутися за місцем ознайомлення із документами до посадової особи ПрАТ «</w:t>
      </w:r>
      <w:r>
        <w:rPr>
          <w:sz w:val="20"/>
          <w:szCs w:val="20"/>
          <w:lang w:val="uk-UA"/>
        </w:rPr>
        <w:t>УСК</w:t>
      </w:r>
      <w:r w:rsidRPr="007A613A">
        <w:rPr>
          <w:sz w:val="20"/>
          <w:szCs w:val="20"/>
          <w:lang w:val="uk-UA" w:eastAsia="uk-UA"/>
        </w:rPr>
        <w:t>», відповідальної за ознайомлення акціонерів з такими документами, надавши посадовій особі ПрАТ «</w:t>
      </w:r>
      <w:r>
        <w:rPr>
          <w:sz w:val="20"/>
          <w:szCs w:val="20"/>
          <w:lang w:val="uk-UA"/>
        </w:rPr>
        <w:t>УСК</w:t>
      </w:r>
      <w:r w:rsidRPr="007A613A">
        <w:rPr>
          <w:sz w:val="20"/>
          <w:szCs w:val="20"/>
          <w:lang w:val="uk-UA" w:eastAsia="uk-UA"/>
        </w:rPr>
        <w:t>» підтверджуючі документи, зазначені в попередньому пункті.</w:t>
      </w:r>
    </w:p>
    <w:p w:rsidR="00627F80" w:rsidRPr="007A613A" w:rsidRDefault="00627F80" w:rsidP="00627F80">
      <w:pPr>
        <w:spacing w:after="120"/>
        <w:jc w:val="both"/>
        <w:rPr>
          <w:sz w:val="20"/>
          <w:szCs w:val="20"/>
          <w:lang w:val="uk-UA" w:eastAsia="uk-UA"/>
        </w:rPr>
      </w:pPr>
      <w:r w:rsidRPr="007A613A">
        <w:rPr>
          <w:sz w:val="20"/>
          <w:szCs w:val="20"/>
          <w:lang w:val="uk-UA" w:eastAsia="uk-UA"/>
        </w:rPr>
        <w:t xml:space="preserve">4. Письмові відповіді на письмові запитання акціонерів щодо питань, включених до порядку денного Загальних зборів, </w:t>
      </w:r>
      <w:r w:rsidRPr="00E92950">
        <w:rPr>
          <w:sz w:val="20"/>
          <w:szCs w:val="20"/>
          <w:lang w:val="uk-UA" w:eastAsia="uk-UA"/>
        </w:rPr>
        <w:t>надаються Товариством письмово</w:t>
      </w:r>
      <w:r w:rsidRPr="007A613A">
        <w:rPr>
          <w:sz w:val="20"/>
          <w:szCs w:val="20"/>
          <w:lang w:val="uk-UA" w:eastAsia="uk-UA"/>
        </w:rPr>
        <w:t xml:space="preserve"> та надсилаються акціонеру простим поштовим листом протягом 3-х (трьох) робочих днів з дати отримання письмового запитання, але не пізніше дати проведення Загальних зборів. Інші акціонери також будуть мати можливість ознайомитися з цими письмовими відповідями за місцезнаходженням Товариства. Товариство може надати одну загальну відповідь на всі запитання однакового змісту.</w:t>
      </w:r>
    </w:p>
    <w:p w:rsidR="00627F80" w:rsidRPr="007A613A" w:rsidRDefault="00627F80" w:rsidP="00627F80">
      <w:pPr>
        <w:spacing w:after="120"/>
        <w:jc w:val="both"/>
        <w:rPr>
          <w:sz w:val="20"/>
          <w:szCs w:val="20"/>
          <w:lang w:val="uk-UA" w:eastAsia="uk-UA"/>
        </w:rPr>
      </w:pPr>
      <w:r w:rsidRPr="007A613A">
        <w:rPr>
          <w:b/>
          <w:bCs/>
          <w:sz w:val="20"/>
          <w:szCs w:val="20"/>
          <w:u w:val="single"/>
          <w:lang w:val="uk-UA" w:eastAsia="uk-UA"/>
        </w:rPr>
        <w:t>Права акціонерів, надані акціонерам відповідно до вимог ст. 36 Закону України «Про акціонерні товариства»</w:t>
      </w:r>
    </w:p>
    <w:p w:rsidR="00627F80" w:rsidRPr="007A613A" w:rsidRDefault="00627F80" w:rsidP="00627F80">
      <w:pPr>
        <w:spacing w:after="120"/>
        <w:jc w:val="both"/>
        <w:rPr>
          <w:sz w:val="20"/>
          <w:szCs w:val="20"/>
          <w:lang w:val="uk-UA" w:eastAsia="uk-UA"/>
        </w:rPr>
      </w:pPr>
      <w:r w:rsidRPr="007A613A">
        <w:rPr>
          <w:sz w:val="20"/>
          <w:szCs w:val="20"/>
          <w:lang w:val="uk-UA" w:eastAsia="uk-UA"/>
        </w:rPr>
        <w:t>Акціонери мають право від дати надсилання повідомлення до дня проведення Загальних зборів ознайомитись з матеріалами (документами), необхідними для прийняття рішень з питань порядку денного Загальних зборів, подавати Товариству письмові запитання щодо питань, включених до порядку денного Загальних зборів, на які Товариство зобов’язане надати письмові відповіді до початку Загальних зборів у встановленому вище порядку.</w:t>
      </w:r>
    </w:p>
    <w:p w:rsidR="00627F80" w:rsidRPr="007A613A" w:rsidRDefault="00627F80" w:rsidP="00627F80">
      <w:pPr>
        <w:spacing w:after="120"/>
        <w:jc w:val="both"/>
        <w:rPr>
          <w:sz w:val="20"/>
          <w:szCs w:val="20"/>
          <w:lang w:val="uk-UA" w:eastAsia="uk-UA"/>
        </w:rPr>
      </w:pPr>
      <w:r w:rsidRPr="007A613A">
        <w:rPr>
          <w:b/>
          <w:bCs/>
          <w:sz w:val="20"/>
          <w:szCs w:val="20"/>
          <w:u w:val="single"/>
          <w:lang w:val="uk-UA" w:eastAsia="uk-UA"/>
        </w:rPr>
        <w:t>Порядок участі та голосування на Загальних зборах за довіреністю</w:t>
      </w:r>
    </w:p>
    <w:p w:rsidR="00627F80" w:rsidRPr="007A613A" w:rsidRDefault="00627F80" w:rsidP="00627F80">
      <w:pPr>
        <w:spacing w:after="120"/>
        <w:jc w:val="both"/>
        <w:rPr>
          <w:sz w:val="20"/>
          <w:szCs w:val="20"/>
          <w:lang w:val="uk-UA" w:eastAsia="uk-UA"/>
        </w:rPr>
      </w:pPr>
      <w:r w:rsidRPr="007A613A">
        <w:rPr>
          <w:sz w:val="20"/>
          <w:szCs w:val="20"/>
          <w:lang w:val="uk-UA" w:eastAsia="uk-UA"/>
        </w:rPr>
        <w:t xml:space="preserve">1. </w:t>
      </w:r>
      <w:r w:rsidRPr="007A613A">
        <w:rPr>
          <w:sz w:val="20"/>
          <w:szCs w:val="20"/>
          <w:lang w:val="uk-UA"/>
        </w:rPr>
        <w:t>Акціонерам (представникам акціонерів) необхідно мати при собі документ, що посвідчує особу (паспорт</w:t>
      </w:r>
      <w:r w:rsidR="00A706F7">
        <w:rPr>
          <w:sz w:val="20"/>
          <w:szCs w:val="20"/>
          <w:lang w:val="uk-UA"/>
        </w:rPr>
        <w:t>, тощо</w:t>
      </w:r>
      <w:r w:rsidRPr="007A613A">
        <w:rPr>
          <w:sz w:val="20"/>
          <w:szCs w:val="20"/>
          <w:lang w:val="uk-UA"/>
        </w:rPr>
        <w:t>). Представникам акціонерів необхідно додатково надати документ, що підтверджує повноваження представника (для керівників юридичних осіб – документ про призначення на посаду, виписку/витяг зі статуту акціонера-юридичної особи та/або інший документ, у якому визначені повноваження керівника; для інших представників – довіреність, видану для участі та голосування на Загальних зборах, оформлену згідно з</w:t>
      </w:r>
      <w:r w:rsidRPr="007A613A">
        <w:rPr>
          <w:color w:val="3366FF"/>
          <w:sz w:val="20"/>
          <w:szCs w:val="20"/>
          <w:lang w:val="uk-UA"/>
        </w:rPr>
        <w:t xml:space="preserve"> </w:t>
      </w:r>
      <w:r w:rsidRPr="007A613A">
        <w:rPr>
          <w:sz w:val="20"/>
          <w:szCs w:val="20"/>
          <w:lang w:val="uk-UA"/>
        </w:rPr>
        <w:t xml:space="preserve">вимогами законодавства України). </w:t>
      </w:r>
      <w:r w:rsidRPr="007A613A">
        <w:rPr>
          <w:sz w:val="20"/>
          <w:szCs w:val="20"/>
          <w:lang w:val="uk-UA" w:eastAsia="uk-UA"/>
        </w:rPr>
        <w:t>Посадові особи органів Товариства та їх афілійовані особи не можуть бути представниками інших акціонерів Товариства на Загальних зборах.</w:t>
      </w:r>
    </w:p>
    <w:p w:rsidR="00627F80" w:rsidRPr="007A613A" w:rsidRDefault="00627F80" w:rsidP="00627F80">
      <w:pPr>
        <w:spacing w:after="120"/>
        <w:jc w:val="both"/>
        <w:rPr>
          <w:sz w:val="20"/>
          <w:szCs w:val="20"/>
          <w:lang w:val="uk-UA" w:eastAsia="uk-UA"/>
        </w:rPr>
      </w:pPr>
      <w:r w:rsidRPr="007A613A">
        <w:rPr>
          <w:sz w:val="20"/>
          <w:szCs w:val="20"/>
          <w:lang w:val="uk-UA" w:eastAsia="uk-UA"/>
        </w:rPr>
        <w:t>2. Довіреність на право участі та голосування на Загальних зборах може містити завдання</w:t>
      </w:r>
      <w:r w:rsidR="000C56BE">
        <w:rPr>
          <w:sz w:val="20"/>
          <w:szCs w:val="20"/>
          <w:lang w:val="uk-UA" w:eastAsia="uk-UA"/>
        </w:rPr>
        <w:t xml:space="preserve"> (інструкцію</w:t>
      </w:r>
      <w:r w:rsidR="00A706F7">
        <w:rPr>
          <w:sz w:val="20"/>
          <w:szCs w:val="20"/>
          <w:lang w:val="uk-UA" w:eastAsia="uk-UA"/>
        </w:rPr>
        <w:t>, тощо)</w:t>
      </w:r>
      <w:r w:rsidRPr="007A613A">
        <w:rPr>
          <w:sz w:val="20"/>
          <w:szCs w:val="20"/>
          <w:lang w:val="uk-UA" w:eastAsia="uk-UA"/>
        </w:rPr>
        <w:t xml:space="preserve"> щодо голосування, тобто перелік питань порядку денного Загальних зборів із зазначенням того, як і за яке (проти якого чи утриматись від голосування за яке) рішення потрібно проголосувати. Під час голосування на Загальних зборах представник повинен голосувати саме так, як передбачено завданням</w:t>
      </w:r>
      <w:r w:rsidR="00A706F7">
        <w:rPr>
          <w:sz w:val="20"/>
          <w:szCs w:val="20"/>
          <w:lang w:val="uk-UA" w:eastAsia="uk-UA"/>
        </w:rPr>
        <w:t xml:space="preserve"> (інструкцією, тощо)</w:t>
      </w:r>
      <w:r w:rsidRPr="007A613A">
        <w:rPr>
          <w:sz w:val="20"/>
          <w:szCs w:val="20"/>
          <w:lang w:val="uk-UA" w:eastAsia="uk-UA"/>
        </w:rPr>
        <w:t xml:space="preserve"> щодо голосування. Якщо довіреність не містить завдання</w:t>
      </w:r>
      <w:r w:rsidR="00A706F7">
        <w:rPr>
          <w:sz w:val="20"/>
          <w:szCs w:val="20"/>
          <w:lang w:val="uk-UA" w:eastAsia="uk-UA"/>
        </w:rPr>
        <w:t xml:space="preserve"> (інструкцію, тощо)</w:t>
      </w:r>
      <w:r w:rsidRPr="007A613A">
        <w:rPr>
          <w:sz w:val="20"/>
          <w:szCs w:val="20"/>
          <w:lang w:val="uk-UA" w:eastAsia="uk-UA"/>
        </w:rPr>
        <w:t xml:space="preserve"> щодо голосування, представник вирішує всі питання щодо голосування на Загальних зборах акціонерів на свій розсуд.</w:t>
      </w:r>
    </w:p>
    <w:p w:rsidR="00627F80" w:rsidRPr="007A613A" w:rsidRDefault="00627F80" w:rsidP="00627F80">
      <w:pPr>
        <w:spacing w:after="120"/>
        <w:jc w:val="both"/>
        <w:rPr>
          <w:sz w:val="20"/>
          <w:szCs w:val="20"/>
          <w:lang w:val="uk-UA" w:eastAsia="uk-UA"/>
        </w:rPr>
      </w:pPr>
      <w:r w:rsidRPr="007A613A">
        <w:rPr>
          <w:sz w:val="20"/>
          <w:szCs w:val="20"/>
          <w:lang w:val="uk-UA" w:eastAsia="uk-UA"/>
        </w:rPr>
        <w:t>3. Акціонер має право призначити свого представника постійно або на певний строк. Акціонер має право у будь-який момент замінити свого представника, повідомивши про це виконавчий орган ПрАТ «</w:t>
      </w:r>
      <w:r>
        <w:rPr>
          <w:sz w:val="20"/>
          <w:szCs w:val="20"/>
          <w:lang w:val="uk-UA"/>
        </w:rPr>
        <w:t>УСК</w:t>
      </w:r>
      <w:r w:rsidRPr="007A613A">
        <w:rPr>
          <w:sz w:val="20"/>
          <w:szCs w:val="20"/>
          <w:lang w:val="uk-UA" w:eastAsia="uk-UA"/>
        </w:rPr>
        <w:t>» пис</w:t>
      </w:r>
      <w:r w:rsidR="00527A74">
        <w:rPr>
          <w:sz w:val="20"/>
          <w:szCs w:val="20"/>
          <w:lang w:val="uk-UA" w:eastAsia="uk-UA"/>
        </w:rPr>
        <w:t>ьмово у робочі дні в період з 24</w:t>
      </w:r>
      <w:r w:rsidRPr="007A613A">
        <w:rPr>
          <w:sz w:val="20"/>
          <w:szCs w:val="20"/>
          <w:lang w:val="uk-UA" w:eastAsia="uk-UA"/>
        </w:rPr>
        <w:t xml:space="preserve"> </w:t>
      </w:r>
      <w:r w:rsidR="00527A74">
        <w:rPr>
          <w:sz w:val="20"/>
          <w:szCs w:val="20"/>
          <w:lang w:val="uk-UA" w:eastAsia="uk-UA"/>
        </w:rPr>
        <w:t xml:space="preserve">листопада 2018 року </w:t>
      </w:r>
      <w:r w:rsidR="00A706F7">
        <w:rPr>
          <w:sz w:val="20"/>
          <w:szCs w:val="20"/>
          <w:lang w:val="uk-UA" w:eastAsia="uk-UA"/>
        </w:rPr>
        <w:t>п</w:t>
      </w:r>
      <w:r w:rsidR="00527A74">
        <w:rPr>
          <w:sz w:val="20"/>
          <w:szCs w:val="20"/>
          <w:lang w:val="uk-UA" w:eastAsia="uk-UA"/>
        </w:rPr>
        <w:t>о 09</w:t>
      </w:r>
      <w:r w:rsidRPr="007A613A">
        <w:rPr>
          <w:sz w:val="20"/>
          <w:szCs w:val="20"/>
          <w:lang w:val="uk-UA" w:eastAsia="uk-UA"/>
        </w:rPr>
        <w:t xml:space="preserve"> </w:t>
      </w:r>
      <w:r w:rsidR="00E92950">
        <w:rPr>
          <w:sz w:val="20"/>
          <w:szCs w:val="20"/>
          <w:lang w:val="uk-UA" w:eastAsia="uk-UA"/>
        </w:rPr>
        <w:t>грудня</w:t>
      </w:r>
      <w:r>
        <w:rPr>
          <w:sz w:val="20"/>
          <w:szCs w:val="20"/>
          <w:lang w:val="uk-UA" w:eastAsia="uk-UA"/>
        </w:rPr>
        <w:t xml:space="preserve"> 2018 року з 10:00 до 12</w:t>
      </w:r>
      <w:r w:rsidRPr="007A613A">
        <w:rPr>
          <w:sz w:val="20"/>
          <w:szCs w:val="20"/>
          <w:lang w:val="uk-UA" w:eastAsia="uk-UA"/>
        </w:rPr>
        <w:t xml:space="preserve">:00 за адресою: </w:t>
      </w:r>
      <w:r w:rsidRPr="00627F80">
        <w:rPr>
          <w:sz w:val="20"/>
          <w:szCs w:val="20"/>
          <w:lang w:val="uk-UA"/>
        </w:rPr>
        <w:t xml:space="preserve">01001, Україна, </w:t>
      </w:r>
      <w:r w:rsidRPr="00627F80">
        <w:rPr>
          <w:iCs/>
          <w:sz w:val="20"/>
          <w:szCs w:val="20"/>
          <w:lang w:val="uk-UA"/>
        </w:rPr>
        <w:t>м. Київ, вул. </w:t>
      </w:r>
      <w:r w:rsidRPr="00627F80">
        <w:rPr>
          <w:sz w:val="20"/>
          <w:szCs w:val="20"/>
          <w:lang w:val="uk-UA"/>
        </w:rPr>
        <w:t>Архітектора Городецького, 11-В, третій поверх, кабінет №16</w:t>
      </w:r>
      <w:r w:rsidRPr="007A613A">
        <w:rPr>
          <w:sz w:val="20"/>
          <w:szCs w:val="20"/>
          <w:lang w:val="uk-UA"/>
        </w:rPr>
        <w:t>, а у ден</w:t>
      </w:r>
      <w:r w:rsidR="00E92950">
        <w:rPr>
          <w:sz w:val="20"/>
          <w:szCs w:val="20"/>
          <w:lang w:val="uk-UA"/>
        </w:rPr>
        <w:t>ь проведення Загальних зборів 1</w:t>
      </w:r>
      <w:r w:rsidR="00527A74">
        <w:rPr>
          <w:sz w:val="20"/>
          <w:szCs w:val="20"/>
          <w:lang w:val="uk-UA"/>
        </w:rPr>
        <w:t>0</w:t>
      </w:r>
      <w:r>
        <w:rPr>
          <w:sz w:val="20"/>
          <w:szCs w:val="20"/>
          <w:lang w:val="uk-UA"/>
        </w:rPr>
        <w:t> </w:t>
      </w:r>
      <w:r w:rsidR="00E92950">
        <w:rPr>
          <w:sz w:val="20"/>
          <w:szCs w:val="20"/>
          <w:lang w:val="uk-UA"/>
        </w:rPr>
        <w:t>грудня</w:t>
      </w:r>
      <w:r>
        <w:rPr>
          <w:sz w:val="20"/>
          <w:szCs w:val="20"/>
          <w:lang w:val="uk-UA"/>
        </w:rPr>
        <w:t xml:space="preserve"> 2018 року </w:t>
      </w:r>
      <w:r w:rsidRPr="00E92950">
        <w:rPr>
          <w:sz w:val="20"/>
          <w:szCs w:val="20"/>
          <w:lang w:val="uk-UA"/>
        </w:rPr>
        <w:t>з 1</w:t>
      </w:r>
      <w:r w:rsidR="00C0725A">
        <w:rPr>
          <w:sz w:val="20"/>
          <w:szCs w:val="20"/>
          <w:lang w:val="uk-UA"/>
        </w:rPr>
        <w:t>5:00 до 15</w:t>
      </w:r>
      <w:r w:rsidRPr="00E92950">
        <w:rPr>
          <w:sz w:val="20"/>
          <w:szCs w:val="20"/>
          <w:lang w:val="uk-UA"/>
        </w:rPr>
        <w:t>:45</w:t>
      </w:r>
      <w:r w:rsidRPr="007A613A">
        <w:rPr>
          <w:sz w:val="20"/>
          <w:szCs w:val="20"/>
          <w:lang w:val="uk-UA"/>
        </w:rPr>
        <w:t xml:space="preserve"> у місці їх проведення за цією ж адресою.</w:t>
      </w:r>
      <w:r w:rsidRPr="007A613A">
        <w:rPr>
          <w:sz w:val="20"/>
          <w:szCs w:val="20"/>
          <w:lang w:val="uk-UA" w:eastAsia="uk-UA"/>
        </w:rPr>
        <w:t xml:space="preserve"> Повідомлення акціонером виконавчого органу ПрАТ «</w:t>
      </w:r>
      <w:r>
        <w:rPr>
          <w:sz w:val="20"/>
          <w:szCs w:val="20"/>
          <w:lang w:val="uk-UA"/>
        </w:rPr>
        <w:t>УСК</w:t>
      </w:r>
      <w:r w:rsidRPr="007A613A">
        <w:rPr>
          <w:sz w:val="20"/>
          <w:szCs w:val="20"/>
          <w:lang w:val="uk-UA" w:eastAsia="uk-UA"/>
        </w:rPr>
        <w:t>» про призначення, заміну або відкликання свого представника може здійснюватися за допомогою засобів електронного зв’язку відповідно до законодавства про електронний документообіг.</w:t>
      </w:r>
    </w:p>
    <w:p w:rsidR="00627F80" w:rsidRPr="007A613A" w:rsidRDefault="00627F80" w:rsidP="00627F80">
      <w:pPr>
        <w:spacing w:after="120"/>
        <w:jc w:val="both"/>
        <w:rPr>
          <w:sz w:val="20"/>
          <w:szCs w:val="20"/>
          <w:lang w:val="uk-UA" w:eastAsia="uk-UA"/>
        </w:rPr>
      </w:pPr>
      <w:r w:rsidRPr="007A613A">
        <w:rPr>
          <w:sz w:val="20"/>
          <w:szCs w:val="20"/>
          <w:lang w:val="uk-UA" w:eastAsia="uk-UA"/>
        </w:rPr>
        <w:t>4. Акціонер має право видати довіреність на право участі та голосування на Загальних зборах декільком своїм представникам. Акціонер має право у будь-який час відкликати чи замінити свого представника на Загальних зборах, повідомивши про це виконавчий орган ПрАТ «</w:t>
      </w:r>
      <w:r>
        <w:rPr>
          <w:sz w:val="20"/>
          <w:szCs w:val="20"/>
          <w:lang w:val="uk-UA"/>
        </w:rPr>
        <w:t>УСК</w:t>
      </w:r>
      <w:r w:rsidRPr="007A613A">
        <w:rPr>
          <w:sz w:val="20"/>
          <w:szCs w:val="20"/>
          <w:lang w:val="uk-UA" w:eastAsia="uk-UA"/>
        </w:rPr>
        <w:t xml:space="preserve">» письмово </w:t>
      </w:r>
      <w:r w:rsidRPr="007A613A">
        <w:rPr>
          <w:sz w:val="20"/>
          <w:szCs w:val="20"/>
          <w:lang w:val="uk-UA"/>
        </w:rPr>
        <w:t xml:space="preserve">у робочі дні в період </w:t>
      </w:r>
      <w:r w:rsidR="00527A74">
        <w:rPr>
          <w:sz w:val="20"/>
          <w:szCs w:val="20"/>
          <w:lang w:val="uk-UA" w:eastAsia="uk-UA"/>
        </w:rPr>
        <w:t>з 24</w:t>
      </w:r>
      <w:r w:rsidRPr="007A613A">
        <w:rPr>
          <w:sz w:val="20"/>
          <w:szCs w:val="20"/>
          <w:lang w:val="uk-UA" w:eastAsia="uk-UA"/>
        </w:rPr>
        <w:t xml:space="preserve"> </w:t>
      </w:r>
      <w:r w:rsidR="00E92950">
        <w:rPr>
          <w:sz w:val="20"/>
          <w:szCs w:val="20"/>
          <w:lang w:val="uk-UA" w:eastAsia="uk-UA"/>
        </w:rPr>
        <w:t xml:space="preserve">листопада 2018 року </w:t>
      </w:r>
      <w:r w:rsidR="00A706F7">
        <w:rPr>
          <w:sz w:val="20"/>
          <w:szCs w:val="20"/>
          <w:lang w:val="uk-UA" w:eastAsia="uk-UA"/>
        </w:rPr>
        <w:t>п</w:t>
      </w:r>
      <w:r w:rsidR="00527A74">
        <w:rPr>
          <w:sz w:val="20"/>
          <w:szCs w:val="20"/>
          <w:lang w:val="uk-UA" w:eastAsia="uk-UA"/>
        </w:rPr>
        <w:t>о 09</w:t>
      </w:r>
      <w:r w:rsidRPr="007A613A">
        <w:rPr>
          <w:sz w:val="20"/>
          <w:szCs w:val="20"/>
          <w:lang w:val="uk-UA" w:eastAsia="uk-UA"/>
        </w:rPr>
        <w:t xml:space="preserve"> </w:t>
      </w:r>
      <w:r w:rsidR="00E92950">
        <w:rPr>
          <w:sz w:val="20"/>
          <w:szCs w:val="20"/>
          <w:lang w:val="uk-UA" w:eastAsia="uk-UA"/>
        </w:rPr>
        <w:t>грудня</w:t>
      </w:r>
      <w:r w:rsidRPr="007A613A">
        <w:rPr>
          <w:sz w:val="20"/>
          <w:szCs w:val="20"/>
          <w:lang w:val="uk-UA" w:eastAsia="uk-UA"/>
        </w:rPr>
        <w:t xml:space="preserve"> 2018 року</w:t>
      </w:r>
      <w:r w:rsidRPr="007A613A">
        <w:rPr>
          <w:sz w:val="20"/>
          <w:szCs w:val="20"/>
          <w:lang w:val="uk-UA"/>
        </w:rPr>
        <w:t xml:space="preserve"> з 10:00 до 1</w:t>
      </w:r>
      <w:r>
        <w:rPr>
          <w:sz w:val="20"/>
          <w:szCs w:val="20"/>
          <w:lang w:val="uk-UA"/>
        </w:rPr>
        <w:t>2</w:t>
      </w:r>
      <w:r w:rsidRPr="007A613A">
        <w:rPr>
          <w:sz w:val="20"/>
          <w:szCs w:val="20"/>
          <w:lang w:val="uk-UA"/>
        </w:rPr>
        <w:t xml:space="preserve">:00 за адресою: </w:t>
      </w:r>
      <w:r w:rsidR="00D23538" w:rsidRPr="00627F80">
        <w:rPr>
          <w:sz w:val="20"/>
          <w:szCs w:val="20"/>
          <w:lang w:val="uk-UA"/>
        </w:rPr>
        <w:t xml:space="preserve">01001, Україна, </w:t>
      </w:r>
      <w:r w:rsidR="00D23538" w:rsidRPr="00627F80">
        <w:rPr>
          <w:iCs/>
          <w:sz w:val="20"/>
          <w:szCs w:val="20"/>
          <w:lang w:val="uk-UA"/>
        </w:rPr>
        <w:t>м. Київ, вул. </w:t>
      </w:r>
      <w:r w:rsidR="00D23538" w:rsidRPr="00627F80">
        <w:rPr>
          <w:sz w:val="20"/>
          <w:szCs w:val="20"/>
          <w:lang w:val="uk-UA"/>
        </w:rPr>
        <w:t>Архітектора Городецького, 11-В, третій поверх, кабінет №16</w:t>
      </w:r>
      <w:r w:rsidRPr="007A613A">
        <w:rPr>
          <w:sz w:val="20"/>
          <w:szCs w:val="20"/>
          <w:lang w:val="uk-UA"/>
        </w:rPr>
        <w:t>, а у ден</w:t>
      </w:r>
      <w:r w:rsidR="00527A74">
        <w:rPr>
          <w:sz w:val="20"/>
          <w:szCs w:val="20"/>
          <w:lang w:val="uk-UA"/>
        </w:rPr>
        <w:t>ь проведення Загальних зборів 10</w:t>
      </w:r>
      <w:r w:rsidR="00D23538">
        <w:rPr>
          <w:sz w:val="20"/>
          <w:szCs w:val="20"/>
          <w:lang w:val="uk-UA"/>
        </w:rPr>
        <w:t> </w:t>
      </w:r>
      <w:r w:rsidR="00E92950">
        <w:rPr>
          <w:sz w:val="20"/>
          <w:szCs w:val="20"/>
          <w:lang w:val="uk-UA"/>
        </w:rPr>
        <w:t>грудня</w:t>
      </w:r>
      <w:r w:rsidR="00D23538">
        <w:rPr>
          <w:sz w:val="20"/>
          <w:szCs w:val="20"/>
          <w:lang w:val="uk-UA"/>
        </w:rPr>
        <w:t xml:space="preserve"> 2018 року з </w:t>
      </w:r>
      <w:r w:rsidR="00D23538" w:rsidRPr="00E92950">
        <w:rPr>
          <w:sz w:val="20"/>
          <w:szCs w:val="20"/>
          <w:lang w:val="uk-UA"/>
        </w:rPr>
        <w:t>1</w:t>
      </w:r>
      <w:r w:rsidR="00C0725A">
        <w:rPr>
          <w:sz w:val="20"/>
          <w:szCs w:val="20"/>
          <w:lang w:val="uk-UA"/>
        </w:rPr>
        <w:t>5</w:t>
      </w:r>
      <w:r w:rsidR="00D23538" w:rsidRPr="00E92950">
        <w:rPr>
          <w:sz w:val="20"/>
          <w:szCs w:val="20"/>
          <w:lang w:val="uk-UA"/>
        </w:rPr>
        <w:t>:00 до</w:t>
      </w:r>
      <w:r w:rsidR="00C0725A">
        <w:rPr>
          <w:sz w:val="20"/>
          <w:szCs w:val="20"/>
          <w:lang w:val="uk-UA"/>
        </w:rPr>
        <w:t xml:space="preserve"> 15</w:t>
      </w:r>
      <w:r w:rsidR="00D23538" w:rsidRPr="00E92950">
        <w:rPr>
          <w:sz w:val="20"/>
          <w:szCs w:val="20"/>
          <w:lang w:val="uk-UA"/>
        </w:rPr>
        <w:t>:45</w:t>
      </w:r>
      <w:r w:rsidRPr="007A613A">
        <w:rPr>
          <w:sz w:val="20"/>
          <w:szCs w:val="20"/>
          <w:lang w:val="uk-UA"/>
        </w:rPr>
        <w:t xml:space="preserve"> у місці їх проведення</w:t>
      </w:r>
      <w:r w:rsidR="00542DB1">
        <w:rPr>
          <w:sz w:val="20"/>
          <w:szCs w:val="20"/>
          <w:lang w:val="uk-UA"/>
        </w:rPr>
        <w:t>,</w:t>
      </w:r>
      <w:r w:rsidR="00A706F7">
        <w:rPr>
          <w:sz w:val="20"/>
          <w:szCs w:val="20"/>
          <w:lang w:val="uk-UA"/>
        </w:rPr>
        <w:t xml:space="preserve"> </w:t>
      </w:r>
      <w:r w:rsidR="00A706F7" w:rsidRPr="007A613A">
        <w:rPr>
          <w:sz w:val="20"/>
          <w:szCs w:val="20"/>
          <w:lang w:val="uk-UA" w:eastAsia="uk-UA"/>
        </w:rPr>
        <w:t>повідомивши про це письмово виконавчий орган ПрАТ «</w:t>
      </w:r>
      <w:r w:rsidR="00A706F7">
        <w:rPr>
          <w:sz w:val="20"/>
          <w:szCs w:val="20"/>
          <w:lang w:val="uk-UA"/>
        </w:rPr>
        <w:t>УСК</w:t>
      </w:r>
      <w:r w:rsidR="00A706F7" w:rsidRPr="007A613A">
        <w:rPr>
          <w:sz w:val="20"/>
          <w:szCs w:val="20"/>
          <w:lang w:val="uk-UA" w:eastAsia="uk-UA"/>
        </w:rPr>
        <w:t>»</w:t>
      </w:r>
      <w:r w:rsidR="00A706F7">
        <w:rPr>
          <w:sz w:val="20"/>
          <w:szCs w:val="20"/>
          <w:lang w:val="uk-UA" w:eastAsia="uk-UA"/>
        </w:rPr>
        <w:t xml:space="preserve"> та реєстраційну комісію</w:t>
      </w:r>
      <w:r w:rsidRPr="007A613A">
        <w:rPr>
          <w:sz w:val="20"/>
          <w:szCs w:val="20"/>
          <w:lang w:val="uk-UA" w:eastAsia="uk-UA"/>
        </w:rPr>
        <w:t>. Надання довіреності на право участі та голосування на Загальних зборах не виключає право участі на цих Загальних зборах акціонера, який видав довіреність, замість свого представника.</w:t>
      </w:r>
    </w:p>
    <w:p w:rsidR="00627F80" w:rsidRPr="007A613A" w:rsidRDefault="00627F80" w:rsidP="00627F80">
      <w:pPr>
        <w:spacing w:after="120"/>
        <w:jc w:val="both"/>
        <w:rPr>
          <w:sz w:val="20"/>
          <w:szCs w:val="20"/>
          <w:lang w:val="uk-UA" w:eastAsia="uk-UA"/>
        </w:rPr>
      </w:pPr>
      <w:r w:rsidRPr="007A613A">
        <w:rPr>
          <w:sz w:val="20"/>
          <w:szCs w:val="20"/>
          <w:lang w:val="uk-UA" w:eastAsia="uk-UA"/>
        </w:rPr>
        <w:t>5. У разі, якщо для участі в Загальних зборах з'явилося декілька представників акціонера, реєструється той представник, довіреність якому видана пізніше.</w:t>
      </w:r>
    </w:p>
    <w:p w:rsidR="00627F80" w:rsidRPr="007A613A" w:rsidRDefault="00627F80" w:rsidP="00627F80">
      <w:pPr>
        <w:spacing w:after="120"/>
        <w:jc w:val="both"/>
        <w:rPr>
          <w:sz w:val="20"/>
          <w:szCs w:val="20"/>
          <w:lang w:val="uk-UA" w:eastAsia="uk-UA"/>
        </w:rPr>
      </w:pPr>
    </w:p>
    <w:p w:rsidR="00627F80" w:rsidRPr="007A613A" w:rsidRDefault="00627F80" w:rsidP="00627F80">
      <w:pPr>
        <w:rPr>
          <w:b/>
          <w:sz w:val="20"/>
          <w:szCs w:val="20"/>
          <w:lang w:val="uk-UA"/>
        </w:rPr>
      </w:pPr>
      <w:r w:rsidRPr="007A613A">
        <w:rPr>
          <w:b/>
          <w:sz w:val="20"/>
          <w:szCs w:val="20"/>
          <w:lang w:val="uk-UA"/>
        </w:rPr>
        <w:t>Генеральний директор</w:t>
      </w:r>
    </w:p>
    <w:p w:rsidR="00627F80" w:rsidRDefault="00627F80" w:rsidP="00627F80">
      <w:pPr>
        <w:rPr>
          <w:b/>
          <w:sz w:val="20"/>
          <w:szCs w:val="20"/>
          <w:lang w:val="uk-UA"/>
        </w:rPr>
      </w:pPr>
      <w:proofErr w:type="spellStart"/>
      <w:r w:rsidRPr="007A613A">
        <w:rPr>
          <w:b/>
          <w:sz w:val="20"/>
          <w:szCs w:val="20"/>
          <w:lang w:val="uk-UA"/>
        </w:rPr>
        <w:t>ПрАТ</w:t>
      </w:r>
      <w:proofErr w:type="spellEnd"/>
      <w:r w:rsidRPr="007A613A">
        <w:rPr>
          <w:b/>
          <w:sz w:val="20"/>
          <w:szCs w:val="20"/>
          <w:lang w:val="uk-UA"/>
        </w:rPr>
        <w:t xml:space="preserve"> «</w:t>
      </w:r>
      <w:r w:rsidR="00D23538">
        <w:rPr>
          <w:b/>
          <w:sz w:val="20"/>
          <w:szCs w:val="20"/>
          <w:lang w:val="uk-UA"/>
        </w:rPr>
        <w:t>УСК</w:t>
      </w:r>
      <w:r w:rsidRPr="007A613A">
        <w:rPr>
          <w:b/>
          <w:sz w:val="20"/>
          <w:szCs w:val="20"/>
          <w:lang w:val="uk-UA"/>
        </w:rPr>
        <w:t>»</w:t>
      </w:r>
      <w:r w:rsidRPr="007A613A">
        <w:rPr>
          <w:b/>
          <w:sz w:val="20"/>
          <w:szCs w:val="20"/>
          <w:lang w:val="uk-UA"/>
        </w:rPr>
        <w:tab/>
      </w:r>
      <w:r w:rsidRPr="007A613A">
        <w:rPr>
          <w:b/>
          <w:sz w:val="20"/>
          <w:szCs w:val="20"/>
          <w:lang w:val="uk-UA"/>
        </w:rPr>
        <w:tab/>
      </w:r>
      <w:r w:rsidRPr="007A613A">
        <w:rPr>
          <w:b/>
          <w:sz w:val="20"/>
          <w:szCs w:val="20"/>
          <w:lang w:val="uk-UA"/>
        </w:rPr>
        <w:tab/>
      </w:r>
      <w:r w:rsidRPr="007A613A">
        <w:rPr>
          <w:b/>
          <w:sz w:val="20"/>
          <w:szCs w:val="20"/>
          <w:lang w:val="uk-UA"/>
        </w:rPr>
        <w:tab/>
      </w:r>
      <w:r w:rsidRPr="007A613A">
        <w:rPr>
          <w:b/>
          <w:sz w:val="20"/>
          <w:szCs w:val="20"/>
          <w:lang w:val="uk-UA"/>
        </w:rPr>
        <w:tab/>
      </w:r>
      <w:r w:rsidR="00D23538">
        <w:rPr>
          <w:b/>
          <w:sz w:val="20"/>
          <w:szCs w:val="20"/>
          <w:lang w:val="uk-UA"/>
        </w:rPr>
        <w:tab/>
      </w:r>
      <w:r w:rsidR="00D23538">
        <w:rPr>
          <w:b/>
          <w:sz w:val="20"/>
          <w:szCs w:val="20"/>
          <w:lang w:val="uk-UA"/>
        </w:rPr>
        <w:tab/>
      </w:r>
      <w:r w:rsidR="00D23538">
        <w:rPr>
          <w:b/>
          <w:sz w:val="20"/>
          <w:szCs w:val="20"/>
          <w:lang w:val="uk-UA"/>
        </w:rPr>
        <w:tab/>
      </w:r>
      <w:r w:rsidR="00D23538">
        <w:rPr>
          <w:b/>
          <w:sz w:val="20"/>
          <w:szCs w:val="20"/>
          <w:lang w:val="uk-UA"/>
        </w:rPr>
        <w:tab/>
      </w:r>
      <w:r w:rsidR="00D23538">
        <w:rPr>
          <w:b/>
          <w:sz w:val="20"/>
          <w:szCs w:val="20"/>
          <w:lang w:val="uk-UA"/>
        </w:rPr>
        <w:tab/>
      </w:r>
      <w:r w:rsidRPr="007A613A">
        <w:rPr>
          <w:b/>
          <w:sz w:val="20"/>
          <w:szCs w:val="20"/>
          <w:lang w:val="uk-UA"/>
        </w:rPr>
        <w:tab/>
      </w:r>
      <w:r w:rsidR="00D23538">
        <w:rPr>
          <w:b/>
          <w:sz w:val="20"/>
          <w:szCs w:val="20"/>
          <w:lang w:val="uk-UA"/>
        </w:rPr>
        <w:t xml:space="preserve">О.В. </w:t>
      </w:r>
      <w:proofErr w:type="spellStart"/>
      <w:r w:rsidR="00D23538">
        <w:rPr>
          <w:b/>
          <w:sz w:val="20"/>
          <w:szCs w:val="20"/>
          <w:lang w:val="uk-UA"/>
        </w:rPr>
        <w:t>Левшин</w:t>
      </w:r>
      <w:proofErr w:type="spellEnd"/>
    </w:p>
    <w:p w:rsidR="00856F5D" w:rsidRDefault="00856F5D" w:rsidP="00627F80">
      <w:pPr>
        <w:rPr>
          <w:b/>
          <w:sz w:val="20"/>
          <w:szCs w:val="20"/>
          <w:lang w:val="uk-UA"/>
        </w:rPr>
      </w:pPr>
    </w:p>
    <w:p w:rsidR="00372372" w:rsidRDefault="00372372" w:rsidP="00627F80">
      <w:pPr>
        <w:rPr>
          <w:b/>
          <w:sz w:val="20"/>
          <w:szCs w:val="20"/>
          <w:lang w:val="uk-UA"/>
        </w:rPr>
      </w:pPr>
    </w:p>
    <w:bookmarkStart w:id="0" w:name="_GoBack"/>
    <w:p w:rsidR="00372372" w:rsidRDefault="00E96735" w:rsidP="00627F80">
      <w:pPr>
        <w:rPr>
          <w:b/>
          <w:sz w:val="20"/>
          <w:szCs w:val="20"/>
          <w:lang w:val="uk-UA"/>
        </w:rPr>
      </w:pPr>
      <w:r>
        <w:fldChar w:fldCharType="begin"/>
      </w:r>
      <w:r>
        <w:instrText xml:space="preserve"> HYPERLINK "https://stockmarket.gov.ua" </w:instrText>
      </w:r>
      <w:r>
        <w:fldChar w:fldCharType="separate"/>
      </w:r>
      <w:r w:rsidR="00372372" w:rsidRPr="00530AAF">
        <w:rPr>
          <w:rStyle w:val="aa"/>
          <w:b/>
          <w:sz w:val="20"/>
          <w:szCs w:val="20"/>
          <w:lang w:val="uk-UA"/>
        </w:rPr>
        <w:t>https://stockmarket.gov.ua</w:t>
      </w:r>
      <w:r>
        <w:rPr>
          <w:rStyle w:val="aa"/>
          <w:b/>
          <w:sz w:val="20"/>
          <w:szCs w:val="20"/>
          <w:lang w:val="uk-UA"/>
        </w:rPr>
        <w:fldChar w:fldCharType="end"/>
      </w:r>
    </w:p>
    <w:p w:rsidR="00372372" w:rsidRPr="00372372" w:rsidRDefault="00372372" w:rsidP="00627F80">
      <w:pPr>
        <w:rPr>
          <w:b/>
          <w:color w:val="0070C0"/>
          <w:sz w:val="20"/>
          <w:szCs w:val="20"/>
          <w:lang w:val="uk-UA"/>
        </w:rPr>
      </w:pPr>
      <w:r w:rsidRPr="00372372">
        <w:rPr>
          <w:color w:val="0070C0"/>
        </w:rPr>
        <w:t xml:space="preserve">Ваша </w:t>
      </w:r>
      <w:proofErr w:type="spellStart"/>
      <w:r w:rsidRPr="00372372">
        <w:rPr>
          <w:color w:val="0070C0"/>
        </w:rPr>
        <w:t>інформація</w:t>
      </w:r>
      <w:proofErr w:type="spellEnd"/>
      <w:r w:rsidRPr="00372372">
        <w:rPr>
          <w:color w:val="0070C0"/>
        </w:rPr>
        <w:t xml:space="preserve"> </w:t>
      </w:r>
      <w:proofErr w:type="spellStart"/>
      <w:r w:rsidRPr="00372372">
        <w:rPr>
          <w:color w:val="0070C0"/>
        </w:rPr>
        <w:t>прийнята</w:t>
      </w:r>
      <w:proofErr w:type="spellEnd"/>
      <w:r w:rsidRPr="00372372">
        <w:rPr>
          <w:color w:val="0070C0"/>
        </w:rPr>
        <w:t xml:space="preserve"> до </w:t>
      </w:r>
      <w:proofErr w:type="spellStart"/>
      <w:r w:rsidRPr="00372372">
        <w:rPr>
          <w:color w:val="0070C0"/>
        </w:rPr>
        <w:t>обробки</w:t>
      </w:r>
      <w:proofErr w:type="spellEnd"/>
      <w:r w:rsidRPr="00372372">
        <w:rPr>
          <w:color w:val="0070C0"/>
        </w:rPr>
        <w:t xml:space="preserve"> та буде </w:t>
      </w:r>
      <w:proofErr w:type="spellStart"/>
      <w:r w:rsidRPr="00372372">
        <w:rPr>
          <w:color w:val="0070C0"/>
        </w:rPr>
        <w:t>розміщена</w:t>
      </w:r>
      <w:proofErr w:type="spellEnd"/>
      <w:r w:rsidRPr="00372372">
        <w:rPr>
          <w:color w:val="0070C0"/>
        </w:rPr>
        <w:t xml:space="preserve"> 23.11.2018 11:46:42.</w:t>
      </w:r>
      <w:r w:rsidRPr="00372372">
        <w:rPr>
          <w:color w:val="0070C0"/>
        </w:rPr>
        <w:br/>
      </w:r>
      <w:hyperlink r:id="rId6" w:history="1">
        <w:r w:rsidRPr="00372372">
          <w:rPr>
            <w:rStyle w:val="aa"/>
            <w:color w:val="0070C0"/>
          </w:rPr>
          <w:t xml:space="preserve">Перейти до </w:t>
        </w:r>
        <w:proofErr w:type="spellStart"/>
        <w:r w:rsidRPr="00372372">
          <w:rPr>
            <w:rStyle w:val="aa"/>
            <w:color w:val="0070C0"/>
          </w:rPr>
          <w:t>індивідуальної</w:t>
        </w:r>
        <w:proofErr w:type="spellEnd"/>
        <w:r w:rsidRPr="00372372">
          <w:rPr>
            <w:rStyle w:val="aa"/>
            <w:color w:val="0070C0"/>
          </w:rPr>
          <w:t xml:space="preserve"> </w:t>
        </w:r>
        <w:proofErr w:type="spellStart"/>
        <w:r w:rsidRPr="00372372">
          <w:rPr>
            <w:rStyle w:val="aa"/>
            <w:color w:val="0070C0"/>
          </w:rPr>
          <w:t>сторінки</w:t>
        </w:r>
        <w:proofErr w:type="spellEnd"/>
        <w:r w:rsidRPr="00372372">
          <w:rPr>
            <w:rStyle w:val="aa"/>
            <w:color w:val="0070C0"/>
          </w:rPr>
          <w:t>.</w:t>
        </w:r>
      </w:hyperlink>
      <w:bookmarkEnd w:id="0"/>
    </w:p>
    <w:sectPr w:rsidR="00372372" w:rsidRPr="00372372" w:rsidSect="00D7788F">
      <w:pgSz w:w="11906" w:h="16838"/>
      <w:pgMar w:top="567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AE4"/>
    <w:multiLevelType w:val="hybridMultilevel"/>
    <w:tmpl w:val="473C28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82EA7"/>
    <w:multiLevelType w:val="hybridMultilevel"/>
    <w:tmpl w:val="473C28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D150B"/>
    <w:multiLevelType w:val="hybridMultilevel"/>
    <w:tmpl w:val="E6469A64"/>
    <w:lvl w:ilvl="0" w:tplc="D44C04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E1A6F"/>
    <w:multiLevelType w:val="hybridMultilevel"/>
    <w:tmpl w:val="E95025D8"/>
    <w:lvl w:ilvl="0" w:tplc="89D8C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3674C"/>
    <w:multiLevelType w:val="hybridMultilevel"/>
    <w:tmpl w:val="09F2CBA4"/>
    <w:lvl w:ilvl="0" w:tplc="ECDAEB36">
      <w:start w:val="7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1D2D049A"/>
    <w:multiLevelType w:val="hybridMultilevel"/>
    <w:tmpl w:val="ACE41DFE"/>
    <w:lvl w:ilvl="0" w:tplc="5AC48C52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B1D06"/>
    <w:multiLevelType w:val="hybridMultilevel"/>
    <w:tmpl w:val="9D9E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D4212"/>
    <w:multiLevelType w:val="hybridMultilevel"/>
    <w:tmpl w:val="50288914"/>
    <w:lvl w:ilvl="0" w:tplc="B4F81282">
      <w:start w:val="7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35802AA1"/>
    <w:multiLevelType w:val="hybridMultilevel"/>
    <w:tmpl w:val="0F56D358"/>
    <w:lvl w:ilvl="0" w:tplc="BF3600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8664FC4"/>
    <w:multiLevelType w:val="multilevel"/>
    <w:tmpl w:val="2EAA81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F64AE"/>
    <w:multiLevelType w:val="multilevel"/>
    <w:tmpl w:val="A5BC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3F0DED"/>
    <w:multiLevelType w:val="hybridMultilevel"/>
    <w:tmpl w:val="3B54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264DB"/>
    <w:multiLevelType w:val="hybridMultilevel"/>
    <w:tmpl w:val="D9FAD4E6"/>
    <w:lvl w:ilvl="0" w:tplc="229ADF86">
      <w:start w:val="1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C21474E"/>
    <w:multiLevelType w:val="hybridMultilevel"/>
    <w:tmpl w:val="96FE391E"/>
    <w:lvl w:ilvl="0" w:tplc="0422000F">
      <w:start w:val="1"/>
      <w:numFmt w:val="decimal"/>
      <w:lvlText w:val="%1."/>
      <w:lvlJc w:val="left"/>
      <w:pPr>
        <w:ind w:left="782" w:hanging="360"/>
      </w:pPr>
    </w:lvl>
    <w:lvl w:ilvl="1" w:tplc="04220019" w:tentative="1">
      <w:start w:val="1"/>
      <w:numFmt w:val="lowerLetter"/>
      <w:lvlText w:val="%2."/>
      <w:lvlJc w:val="left"/>
      <w:pPr>
        <w:ind w:left="1502" w:hanging="360"/>
      </w:pPr>
    </w:lvl>
    <w:lvl w:ilvl="2" w:tplc="0422001B" w:tentative="1">
      <w:start w:val="1"/>
      <w:numFmt w:val="lowerRoman"/>
      <w:lvlText w:val="%3."/>
      <w:lvlJc w:val="right"/>
      <w:pPr>
        <w:ind w:left="2222" w:hanging="180"/>
      </w:pPr>
    </w:lvl>
    <w:lvl w:ilvl="3" w:tplc="0422000F" w:tentative="1">
      <w:start w:val="1"/>
      <w:numFmt w:val="decimal"/>
      <w:lvlText w:val="%4."/>
      <w:lvlJc w:val="left"/>
      <w:pPr>
        <w:ind w:left="2942" w:hanging="360"/>
      </w:pPr>
    </w:lvl>
    <w:lvl w:ilvl="4" w:tplc="04220019" w:tentative="1">
      <w:start w:val="1"/>
      <w:numFmt w:val="lowerLetter"/>
      <w:lvlText w:val="%5."/>
      <w:lvlJc w:val="left"/>
      <w:pPr>
        <w:ind w:left="3662" w:hanging="360"/>
      </w:pPr>
    </w:lvl>
    <w:lvl w:ilvl="5" w:tplc="0422001B" w:tentative="1">
      <w:start w:val="1"/>
      <w:numFmt w:val="lowerRoman"/>
      <w:lvlText w:val="%6."/>
      <w:lvlJc w:val="right"/>
      <w:pPr>
        <w:ind w:left="4382" w:hanging="180"/>
      </w:pPr>
    </w:lvl>
    <w:lvl w:ilvl="6" w:tplc="0422000F" w:tentative="1">
      <w:start w:val="1"/>
      <w:numFmt w:val="decimal"/>
      <w:lvlText w:val="%7."/>
      <w:lvlJc w:val="left"/>
      <w:pPr>
        <w:ind w:left="5102" w:hanging="360"/>
      </w:pPr>
    </w:lvl>
    <w:lvl w:ilvl="7" w:tplc="04220019" w:tentative="1">
      <w:start w:val="1"/>
      <w:numFmt w:val="lowerLetter"/>
      <w:lvlText w:val="%8."/>
      <w:lvlJc w:val="left"/>
      <w:pPr>
        <w:ind w:left="5822" w:hanging="360"/>
      </w:pPr>
    </w:lvl>
    <w:lvl w:ilvl="8" w:tplc="0422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4">
    <w:nsid w:val="51014D1F"/>
    <w:multiLevelType w:val="hybridMultilevel"/>
    <w:tmpl w:val="778EDDD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D23AA"/>
    <w:multiLevelType w:val="hybridMultilevel"/>
    <w:tmpl w:val="EAE4D4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500B5"/>
    <w:multiLevelType w:val="hybridMultilevel"/>
    <w:tmpl w:val="A6D842D0"/>
    <w:lvl w:ilvl="0" w:tplc="A288B34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359F6"/>
    <w:multiLevelType w:val="multilevel"/>
    <w:tmpl w:val="2EAA81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BA68E2"/>
    <w:multiLevelType w:val="hybridMultilevel"/>
    <w:tmpl w:val="452407C6"/>
    <w:lvl w:ilvl="0" w:tplc="0C2AF4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F54CA"/>
    <w:multiLevelType w:val="hybridMultilevel"/>
    <w:tmpl w:val="734A7A9C"/>
    <w:lvl w:ilvl="0" w:tplc="D44C04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54229"/>
    <w:multiLevelType w:val="multilevel"/>
    <w:tmpl w:val="C2B4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DD55CD"/>
    <w:multiLevelType w:val="hybridMultilevel"/>
    <w:tmpl w:val="96FE391E"/>
    <w:lvl w:ilvl="0" w:tplc="0422000F">
      <w:start w:val="1"/>
      <w:numFmt w:val="decimal"/>
      <w:lvlText w:val="%1."/>
      <w:lvlJc w:val="left"/>
      <w:pPr>
        <w:ind w:left="782" w:hanging="360"/>
      </w:pPr>
    </w:lvl>
    <w:lvl w:ilvl="1" w:tplc="04220019" w:tentative="1">
      <w:start w:val="1"/>
      <w:numFmt w:val="lowerLetter"/>
      <w:lvlText w:val="%2."/>
      <w:lvlJc w:val="left"/>
      <w:pPr>
        <w:ind w:left="1502" w:hanging="360"/>
      </w:pPr>
    </w:lvl>
    <w:lvl w:ilvl="2" w:tplc="0422001B" w:tentative="1">
      <w:start w:val="1"/>
      <w:numFmt w:val="lowerRoman"/>
      <w:lvlText w:val="%3."/>
      <w:lvlJc w:val="right"/>
      <w:pPr>
        <w:ind w:left="2222" w:hanging="180"/>
      </w:pPr>
    </w:lvl>
    <w:lvl w:ilvl="3" w:tplc="0422000F" w:tentative="1">
      <w:start w:val="1"/>
      <w:numFmt w:val="decimal"/>
      <w:lvlText w:val="%4."/>
      <w:lvlJc w:val="left"/>
      <w:pPr>
        <w:ind w:left="2942" w:hanging="360"/>
      </w:pPr>
    </w:lvl>
    <w:lvl w:ilvl="4" w:tplc="04220019" w:tentative="1">
      <w:start w:val="1"/>
      <w:numFmt w:val="lowerLetter"/>
      <w:lvlText w:val="%5."/>
      <w:lvlJc w:val="left"/>
      <w:pPr>
        <w:ind w:left="3662" w:hanging="360"/>
      </w:pPr>
    </w:lvl>
    <w:lvl w:ilvl="5" w:tplc="0422001B" w:tentative="1">
      <w:start w:val="1"/>
      <w:numFmt w:val="lowerRoman"/>
      <w:lvlText w:val="%6."/>
      <w:lvlJc w:val="right"/>
      <w:pPr>
        <w:ind w:left="4382" w:hanging="180"/>
      </w:pPr>
    </w:lvl>
    <w:lvl w:ilvl="6" w:tplc="0422000F" w:tentative="1">
      <w:start w:val="1"/>
      <w:numFmt w:val="decimal"/>
      <w:lvlText w:val="%7."/>
      <w:lvlJc w:val="left"/>
      <w:pPr>
        <w:ind w:left="5102" w:hanging="360"/>
      </w:pPr>
    </w:lvl>
    <w:lvl w:ilvl="7" w:tplc="04220019" w:tentative="1">
      <w:start w:val="1"/>
      <w:numFmt w:val="lowerLetter"/>
      <w:lvlText w:val="%8."/>
      <w:lvlJc w:val="left"/>
      <w:pPr>
        <w:ind w:left="5822" w:hanging="360"/>
      </w:pPr>
    </w:lvl>
    <w:lvl w:ilvl="8" w:tplc="0422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2">
    <w:nsid w:val="7BB651F6"/>
    <w:multiLevelType w:val="hybridMultilevel"/>
    <w:tmpl w:val="37F29B00"/>
    <w:lvl w:ilvl="0" w:tplc="D44C04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5"/>
  </w:num>
  <w:num w:numId="4">
    <w:abstractNumId w:val="22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8"/>
  </w:num>
  <w:num w:numId="10">
    <w:abstractNumId w:val="12"/>
  </w:num>
  <w:num w:numId="11">
    <w:abstractNumId w:val="10"/>
  </w:num>
  <w:num w:numId="12">
    <w:abstractNumId w:val="20"/>
  </w:num>
  <w:num w:numId="13">
    <w:abstractNumId w:val="11"/>
  </w:num>
  <w:num w:numId="14">
    <w:abstractNumId w:val="3"/>
  </w:num>
  <w:num w:numId="15">
    <w:abstractNumId w:val="17"/>
  </w:num>
  <w:num w:numId="16">
    <w:abstractNumId w:val="9"/>
  </w:num>
  <w:num w:numId="17">
    <w:abstractNumId w:val="14"/>
  </w:num>
  <w:num w:numId="18">
    <w:abstractNumId w:val="1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EB"/>
    <w:rsid w:val="000006A9"/>
    <w:rsid w:val="00021FBA"/>
    <w:rsid w:val="000417AD"/>
    <w:rsid w:val="00091EBD"/>
    <w:rsid w:val="000A66B6"/>
    <w:rsid w:val="000B72BD"/>
    <w:rsid w:val="000C56BE"/>
    <w:rsid w:val="000D72F1"/>
    <w:rsid w:val="000F15AF"/>
    <w:rsid w:val="00137CEB"/>
    <w:rsid w:val="00166FA1"/>
    <w:rsid w:val="001B653B"/>
    <w:rsid w:val="001C6DB5"/>
    <w:rsid w:val="001D1CD9"/>
    <w:rsid w:val="002015D3"/>
    <w:rsid w:val="0020583C"/>
    <w:rsid w:val="00212548"/>
    <w:rsid w:val="0024595A"/>
    <w:rsid w:val="0027376E"/>
    <w:rsid w:val="00286B5A"/>
    <w:rsid w:val="00292351"/>
    <w:rsid w:val="002B1AC1"/>
    <w:rsid w:val="002F3351"/>
    <w:rsid w:val="00324413"/>
    <w:rsid w:val="00332667"/>
    <w:rsid w:val="00342732"/>
    <w:rsid w:val="003427CF"/>
    <w:rsid w:val="0036220E"/>
    <w:rsid w:val="00372372"/>
    <w:rsid w:val="003B6182"/>
    <w:rsid w:val="003D5547"/>
    <w:rsid w:val="003E5E48"/>
    <w:rsid w:val="003F3A42"/>
    <w:rsid w:val="00404FC3"/>
    <w:rsid w:val="00425720"/>
    <w:rsid w:val="00467D1A"/>
    <w:rsid w:val="0050432D"/>
    <w:rsid w:val="005274FF"/>
    <w:rsid w:val="00527A74"/>
    <w:rsid w:val="0054102E"/>
    <w:rsid w:val="00542DB1"/>
    <w:rsid w:val="005476C2"/>
    <w:rsid w:val="00553714"/>
    <w:rsid w:val="00597E99"/>
    <w:rsid w:val="005D40BB"/>
    <w:rsid w:val="005E2F3C"/>
    <w:rsid w:val="00627F80"/>
    <w:rsid w:val="006374AD"/>
    <w:rsid w:val="0069360B"/>
    <w:rsid w:val="006B40D4"/>
    <w:rsid w:val="006C7061"/>
    <w:rsid w:val="006E10AD"/>
    <w:rsid w:val="006E3525"/>
    <w:rsid w:val="006F428D"/>
    <w:rsid w:val="007470EF"/>
    <w:rsid w:val="0080527D"/>
    <w:rsid w:val="0084587F"/>
    <w:rsid w:val="00856F5D"/>
    <w:rsid w:val="00866B22"/>
    <w:rsid w:val="008A25DA"/>
    <w:rsid w:val="008A7B0E"/>
    <w:rsid w:val="008C77C1"/>
    <w:rsid w:val="008D5F0A"/>
    <w:rsid w:val="008E127C"/>
    <w:rsid w:val="008F759A"/>
    <w:rsid w:val="00902FF1"/>
    <w:rsid w:val="00920442"/>
    <w:rsid w:val="00997C9A"/>
    <w:rsid w:val="009A2CCA"/>
    <w:rsid w:val="009D4BE1"/>
    <w:rsid w:val="009E39C1"/>
    <w:rsid w:val="009F0C84"/>
    <w:rsid w:val="009F15E5"/>
    <w:rsid w:val="00A13FFE"/>
    <w:rsid w:val="00A4277F"/>
    <w:rsid w:val="00A706F7"/>
    <w:rsid w:val="00A817FA"/>
    <w:rsid w:val="00AD7072"/>
    <w:rsid w:val="00AE390C"/>
    <w:rsid w:val="00B4700A"/>
    <w:rsid w:val="00B7690F"/>
    <w:rsid w:val="00B90FFE"/>
    <w:rsid w:val="00BA292E"/>
    <w:rsid w:val="00BA3721"/>
    <w:rsid w:val="00BB0E38"/>
    <w:rsid w:val="00BB794B"/>
    <w:rsid w:val="00BD14E7"/>
    <w:rsid w:val="00C0725A"/>
    <w:rsid w:val="00C71689"/>
    <w:rsid w:val="00C93939"/>
    <w:rsid w:val="00CA179F"/>
    <w:rsid w:val="00CA21CE"/>
    <w:rsid w:val="00CA254C"/>
    <w:rsid w:val="00CB3E38"/>
    <w:rsid w:val="00CB7168"/>
    <w:rsid w:val="00CC5D51"/>
    <w:rsid w:val="00CD05F7"/>
    <w:rsid w:val="00D114A8"/>
    <w:rsid w:val="00D23538"/>
    <w:rsid w:val="00D61CC6"/>
    <w:rsid w:val="00D95D67"/>
    <w:rsid w:val="00E019BA"/>
    <w:rsid w:val="00E12F9F"/>
    <w:rsid w:val="00E1798D"/>
    <w:rsid w:val="00E57CD3"/>
    <w:rsid w:val="00E708C8"/>
    <w:rsid w:val="00E80664"/>
    <w:rsid w:val="00E81D2D"/>
    <w:rsid w:val="00E92950"/>
    <w:rsid w:val="00E96735"/>
    <w:rsid w:val="00F062C3"/>
    <w:rsid w:val="00F067BF"/>
    <w:rsid w:val="00F4039B"/>
    <w:rsid w:val="00F65F4B"/>
    <w:rsid w:val="00F8582F"/>
    <w:rsid w:val="00FF2C49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7CEB"/>
    <w:pPr>
      <w:keepNext/>
      <w:outlineLvl w:val="0"/>
    </w:pPr>
    <w:rPr>
      <w:rFonts w:ascii="Tahoma" w:eastAsia="Arial Unicode MS" w:hAnsi="Tahoma"/>
      <w:b/>
      <w:bCs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7CE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37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37CEB"/>
    <w:pPr>
      <w:ind w:left="720"/>
      <w:contextualSpacing/>
    </w:pPr>
    <w:rPr>
      <w:lang w:val="uk-UA" w:eastAsia="uk-UA"/>
    </w:rPr>
  </w:style>
  <w:style w:type="table" w:styleId="a6">
    <w:name w:val="Table Grid"/>
    <w:basedOn w:val="a1"/>
    <w:uiPriority w:val="59"/>
    <w:rsid w:val="0013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бычный + По ширине"/>
    <w:basedOn w:val="a"/>
    <w:rsid w:val="00137CEB"/>
    <w:pPr>
      <w:tabs>
        <w:tab w:val="left" w:pos="360"/>
      </w:tabs>
      <w:suppressAutoHyphens/>
      <w:ind w:firstLine="567"/>
      <w:jc w:val="both"/>
    </w:pPr>
    <w:rPr>
      <w:lang w:val="uk-UA" w:eastAsia="ar-SA"/>
    </w:rPr>
  </w:style>
  <w:style w:type="character" w:customStyle="1" w:styleId="10">
    <w:name w:val="Заголовок 1 Знак"/>
    <w:basedOn w:val="a0"/>
    <w:link w:val="1"/>
    <w:uiPriority w:val="99"/>
    <w:rsid w:val="00137CEB"/>
    <w:rPr>
      <w:rFonts w:ascii="Tahoma" w:eastAsia="Arial Unicode MS" w:hAnsi="Tahoma" w:cs="Times New Roman"/>
      <w:b/>
      <w:bCs/>
      <w:sz w:val="32"/>
      <w:szCs w:val="24"/>
      <w:lang w:val="en-US" w:eastAsia="ru-RU"/>
    </w:rPr>
  </w:style>
  <w:style w:type="character" w:customStyle="1" w:styleId="tw4winExternal">
    <w:name w:val="tw4winExternal"/>
    <w:uiPriority w:val="99"/>
    <w:rsid w:val="00137CEB"/>
    <w:rPr>
      <w:rFonts w:ascii="Courier New" w:hAnsi="Courier New"/>
      <w:noProof/>
      <w:color w:val="808080"/>
    </w:rPr>
  </w:style>
  <w:style w:type="paragraph" w:styleId="a8">
    <w:name w:val="Normal (Web)"/>
    <w:basedOn w:val="a"/>
    <w:uiPriority w:val="99"/>
    <w:semiHidden/>
    <w:unhideWhenUsed/>
    <w:rsid w:val="008A7B0E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6B40D4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F062C3"/>
    <w:rPr>
      <w:color w:val="0000FF"/>
      <w:u w:val="single"/>
    </w:rPr>
  </w:style>
  <w:style w:type="paragraph" w:customStyle="1" w:styleId="na">
    <w:name w:val="na"/>
    <w:basedOn w:val="a"/>
    <w:rsid w:val="00F062C3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F062C3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E179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798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66B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66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D114A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114A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114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114A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114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3">
    <w:name w:val="Основний текст_"/>
    <w:basedOn w:val="a0"/>
    <w:link w:val="11"/>
    <w:uiPriority w:val="99"/>
    <w:rsid w:val="00E708C8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11">
    <w:name w:val="Основний текст1"/>
    <w:basedOn w:val="a"/>
    <w:link w:val="af3"/>
    <w:uiPriority w:val="99"/>
    <w:rsid w:val="00E708C8"/>
    <w:pPr>
      <w:shd w:val="clear" w:color="auto" w:fill="FFFFFF"/>
      <w:spacing w:line="221" w:lineRule="exact"/>
      <w:ind w:hanging="700"/>
    </w:pPr>
    <w:rPr>
      <w:rFonts w:ascii="Century Gothic" w:eastAsiaTheme="minorHAnsi" w:hAnsi="Century Gothic" w:cs="Century Gothic"/>
      <w:sz w:val="17"/>
      <w:szCs w:val="17"/>
      <w:lang w:eastAsia="en-US"/>
    </w:rPr>
  </w:style>
  <w:style w:type="paragraph" w:styleId="af4">
    <w:name w:val="Plain Text"/>
    <w:basedOn w:val="a"/>
    <w:link w:val="af5"/>
    <w:uiPriority w:val="99"/>
    <w:semiHidden/>
    <w:unhideWhenUsed/>
    <w:rsid w:val="00A4277F"/>
    <w:rPr>
      <w:rFonts w:ascii="Calibri" w:eastAsiaTheme="minorHAnsi" w:hAnsi="Calibri" w:cstheme="minorBidi"/>
      <w:sz w:val="22"/>
      <w:szCs w:val="21"/>
      <w:lang w:val="uk-UA" w:eastAsia="en-US"/>
    </w:rPr>
  </w:style>
  <w:style w:type="character" w:customStyle="1" w:styleId="af5">
    <w:name w:val="Текст Знак"/>
    <w:basedOn w:val="a0"/>
    <w:link w:val="af4"/>
    <w:uiPriority w:val="99"/>
    <w:semiHidden/>
    <w:rsid w:val="00A4277F"/>
    <w:rPr>
      <w:rFonts w:ascii="Calibri" w:hAnsi="Calibri"/>
      <w:szCs w:val="2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7CEB"/>
    <w:pPr>
      <w:keepNext/>
      <w:outlineLvl w:val="0"/>
    </w:pPr>
    <w:rPr>
      <w:rFonts w:ascii="Tahoma" w:eastAsia="Arial Unicode MS" w:hAnsi="Tahoma"/>
      <w:b/>
      <w:bCs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7CE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37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37CEB"/>
    <w:pPr>
      <w:ind w:left="720"/>
      <w:contextualSpacing/>
    </w:pPr>
    <w:rPr>
      <w:lang w:val="uk-UA" w:eastAsia="uk-UA"/>
    </w:rPr>
  </w:style>
  <w:style w:type="table" w:styleId="a6">
    <w:name w:val="Table Grid"/>
    <w:basedOn w:val="a1"/>
    <w:uiPriority w:val="59"/>
    <w:rsid w:val="0013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бычный + По ширине"/>
    <w:basedOn w:val="a"/>
    <w:rsid w:val="00137CEB"/>
    <w:pPr>
      <w:tabs>
        <w:tab w:val="left" w:pos="360"/>
      </w:tabs>
      <w:suppressAutoHyphens/>
      <w:ind w:firstLine="567"/>
      <w:jc w:val="both"/>
    </w:pPr>
    <w:rPr>
      <w:lang w:val="uk-UA" w:eastAsia="ar-SA"/>
    </w:rPr>
  </w:style>
  <w:style w:type="character" w:customStyle="1" w:styleId="10">
    <w:name w:val="Заголовок 1 Знак"/>
    <w:basedOn w:val="a0"/>
    <w:link w:val="1"/>
    <w:uiPriority w:val="99"/>
    <w:rsid w:val="00137CEB"/>
    <w:rPr>
      <w:rFonts w:ascii="Tahoma" w:eastAsia="Arial Unicode MS" w:hAnsi="Tahoma" w:cs="Times New Roman"/>
      <w:b/>
      <w:bCs/>
      <w:sz w:val="32"/>
      <w:szCs w:val="24"/>
      <w:lang w:val="en-US" w:eastAsia="ru-RU"/>
    </w:rPr>
  </w:style>
  <w:style w:type="character" w:customStyle="1" w:styleId="tw4winExternal">
    <w:name w:val="tw4winExternal"/>
    <w:uiPriority w:val="99"/>
    <w:rsid w:val="00137CEB"/>
    <w:rPr>
      <w:rFonts w:ascii="Courier New" w:hAnsi="Courier New"/>
      <w:noProof/>
      <w:color w:val="808080"/>
    </w:rPr>
  </w:style>
  <w:style w:type="paragraph" w:styleId="a8">
    <w:name w:val="Normal (Web)"/>
    <w:basedOn w:val="a"/>
    <w:uiPriority w:val="99"/>
    <w:semiHidden/>
    <w:unhideWhenUsed/>
    <w:rsid w:val="008A7B0E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6B40D4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F062C3"/>
    <w:rPr>
      <w:color w:val="0000FF"/>
      <w:u w:val="single"/>
    </w:rPr>
  </w:style>
  <w:style w:type="paragraph" w:customStyle="1" w:styleId="na">
    <w:name w:val="na"/>
    <w:basedOn w:val="a"/>
    <w:rsid w:val="00F062C3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F062C3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E179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798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66B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66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D114A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114A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114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114A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114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3">
    <w:name w:val="Основний текст_"/>
    <w:basedOn w:val="a0"/>
    <w:link w:val="11"/>
    <w:uiPriority w:val="99"/>
    <w:rsid w:val="00E708C8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11">
    <w:name w:val="Основний текст1"/>
    <w:basedOn w:val="a"/>
    <w:link w:val="af3"/>
    <w:uiPriority w:val="99"/>
    <w:rsid w:val="00E708C8"/>
    <w:pPr>
      <w:shd w:val="clear" w:color="auto" w:fill="FFFFFF"/>
      <w:spacing w:line="221" w:lineRule="exact"/>
      <w:ind w:hanging="700"/>
    </w:pPr>
    <w:rPr>
      <w:rFonts w:ascii="Century Gothic" w:eastAsiaTheme="minorHAnsi" w:hAnsi="Century Gothic" w:cs="Century Gothic"/>
      <w:sz w:val="17"/>
      <w:szCs w:val="17"/>
      <w:lang w:eastAsia="en-US"/>
    </w:rPr>
  </w:style>
  <w:style w:type="paragraph" w:styleId="af4">
    <w:name w:val="Plain Text"/>
    <w:basedOn w:val="a"/>
    <w:link w:val="af5"/>
    <w:uiPriority w:val="99"/>
    <w:semiHidden/>
    <w:unhideWhenUsed/>
    <w:rsid w:val="00A4277F"/>
    <w:rPr>
      <w:rFonts w:ascii="Calibri" w:eastAsiaTheme="minorHAnsi" w:hAnsi="Calibri" w:cstheme="minorBidi"/>
      <w:sz w:val="22"/>
      <w:szCs w:val="21"/>
      <w:lang w:val="uk-UA" w:eastAsia="en-US"/>
    </w:rPr>
  </w:style>
  <w:style w:type="character" w:customStyle="1" w:styleId="af5">
    <w:name w:val="Текст Знак"/>
    <w:basedOn w:val="a0"/>
    <w:link w:val="af4"/>
    <w:uiPriority w:val="99"/>
    <w:semiHidden/>
    <w:rsid w:val="00A4277F"/>
    <w:rPr>
      <w:rFonts w:ascii="Calibri" w:hAnsi="Calibri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ckmarket.gov.ua/emite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9366</Words>
  <Characters>5339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Moroz</dc:creator>
  <cp:lastModifiedBy>Oliynyk</cp:lastModifiedBy>
  <cp:revision>122</cp:revision>
  <dcterms:created xsi:type="dcterms:W3CDTF">2018-09-24T06:52:00Z</dcterms:created>
  <dcterms:modified xsi:type="dcterms:W3CDTF">2018-12-28T13:04:00Z</dcterms:modified>
</cp:coreProperties>
</file>